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95" w:rsidRPr="00580CA4" w:rsidRDefault="00C57ACC" w:rsidP="00580CA4">
      <w:pPr>
        <w:spacing w:line="360" w:lineRule="auto"/>
        <w:jc w:val="center"/>
        <w:rPr>
          <w:b/>
          <w:sz w:val="28"/>
          <w:szCs w:val="28"/>
        </w:rPr>
      </w:pPr>
      <w:r w:rsidRPr="00580CA4">
        <w:rPr>
          <w:b/>
          <w:sz w:val="28"/>
          <w:szCs w:val="28"/>
        </w:rPr>
        <w:t xml:space="preserve">Доклад </w:t>
      </w:r>
    </w:p>
    <w:p w:rsidR="00765C93" w:rsidRPr="00580CA4" w:rsidRDefault="00765C93" w:rsidP="00E51F5C">
      <w:pPr>
        <w:spacing w:line="360" w:lineRule="auto"/>
        <w:ind w:firstLine="709"/>
        <w:jc w:val="both"/>
        <w:rPr>
          <w:sz w:val="28"/>
          <w:szCs w:val="28"/>
        </w:rPr>
      </w:pPr>
      <w:r w:rsidRPr="00580CA4">
        <w:rPr>
          <w:sz w:val="28"/>
          <w:szCs w:val="28"/>
        </w:rPr>
        <w:t xml:space="preserve">В рамках осуществления </w:t>
      </w:r>
      <w:proofErr w:type="gramStart"/>
      <w:r w:rsidRPr="00580CA4">
        <w:rPr>
          <w:sz w:val="28"/>
          <w:szCs w:val="28"/>
        </w:rPr>
        <w:t>контроля за</w:t>
      </w:r>
      <w:proofErr w:type="gramEnd"/>
      <w:r w:rsidRPr="00580CA4">
        <w:rPr>
          <w:sz w:val="28"/>
          <w:szCs w:val="28"/>
        </w:rPr>
        <w:t xml:space="preserve"> соблюдением антимонопольного</w:t>
      </w:r>
      <w:r w:rsidR="002001B7">
        <w:rPr>
          <w:sz w:val="28"/>
          <w:szCs w:val="28"/>
        </w:rPr>
        <w:t xml:space="preserve"> законодательства</w:t>
      </w:r>
      <w:r w:rsidRPr="00580CA4">
        <w:rPr>
          <w:sz w:val="28"/>
          <w:szCs w:val="28"/>
        </w:rPr>
        <w:t xml:space="preserve"> </w:t>
      </w:r>
      <w:r w:rsidR="00F861B2" w:rsidRPr="00580CA4">
        <w:rPr>
          <w:sz w:val="28"/>
          <w:szCs w:val="28"/>
        </w:rPr>
        <w:t xml:space="preserve">Кемеровским </w:t>
      </w:r>
      <w:r w:rsidRPr="00580CA4">
        <w:rPr>
          <w:sz w:val="28"/>
          <w:szCs w:val="28"/>
        </w:rPr>
        <w:t>УФАС России проделана следующая работа.</w:t>
      </w:r>
    </w:p>
    <w:p w:rsidR="00580CA4" w:rsidRPr="00580CA4" w:rsidRDefault="00580CA4" w:rsidP="00E51F5C">
      <w:pPr>
        <w:spacing w:line="360" w:lineRule="auto"/>
        <w:ind w:firstLine="709"/>
        <w:jc w:val="both"/>
        <w:rPr>
          <w:sz w:val="28"/>
          <w:szCs w:val="28"/>
        </w:rPr>
      </w:pPr>
      <w:r w:rsidRPr="00580CA4">
        <w:rPr>
          <w:sz w:val="28"/>
          <w:szCs w:val="28"/>
        </w:rPr>
        <w:t>В 2016 году по признакам нарушения статьи 10 Закона о защите конкуренции было возбуждено 22 дела, из них по 12 делам факт нарушений статьи 10 Закона о защите конкуренции был подтвержден и выдано 8 предписаний.</w:t>
      </w:r>
    </w:p>
    <w:p w:rsidR="00580CA4" w:rsidRPr="00580CA4" w:rsidRDefault="00580CA4" w:rsidP="00E51F5C">
      <w:pPr>
        <w:pStyle w:val="30"/>
        <w:spacing w:line="360" w:lineRule="auto"/>
        <w:ind w:left="0" w:right="-1" w:firstLine="709"/>
        <w:jc w:val="both"/>
        <w:rPr>
          <w:szCs w:val="28"/>
        </w:rPr>
      </w:pPr>
      <w:r w:rsidRPr="00580CA4">
        <w:rPr>
          <w:szCs w:val="28"/>
        </w:rPr>
        <w:t xml:space="preserve">Основными нарушениями признавались:  </w:t>
      </w:r>
    </w:p>
    <w:p w:rsidR="00580CA4" w:rsidRPr="00580CA4" w:rsidRDefault="00580CA4" w:rsidP="00580CA4">
      <w:pPr>
        <w:spacing w:line="360" w:lineRule="auto"/>
        <w:ind w:firstLine="851"/>
        <w:jc w:val="both"/>
        <w:rPr>
          <w:sz w:val="28"/>
          <w:szCs w:val="28"/>
        </w:rPr>
      </w:pPr>
      <w:r w:rsidRPr="00580CA4">
        <w:rPr>
          <w:b/>
          <w:sz w:val="28"/>
          <w:szCs w:val="28"/>
        </w:rPr>
        <w:t xml:space="preserve">- </w:t>
      </w:r>
      <w:r w:rsidRPr="00580CA4">
        <w:rPr>
          <w:sz w:val="28"/>
          <w:szCs w:val="28"/>
        </w:rPr>
        <w:t>навязывание</w:t>
      </w:r>
      <w:r w:rsidRPr="00580CA4">
        <w:rPr>
          <w:b/>
          <w:sz w:val="28"/>
          <w:szCs w:val="28"/>
        </w:rPr>
        <w:t xml:space="preserve"> </w:t>
      </w:r>
      <w:r w:rsidRPr="00580CA4">
        <w:rPr>
          <w:sz w:val="28"/>
          <w:szCs w:val="28"/>
        </w:rPr>
        <w:t>невыгодных условий  договора;</w:t>
      </w:r>
    </w:p>
    <w:p w:rsidR="00580CA4" w:rsidRPr="00580CA4" w:rsidRDefault="00580CA4" w:rsidP="00580CA4">
      <w:pPr>
        <w:spacing w:line="360" w:lineRule="auto"/>
        <w:ind w:firstLine="851"/>
        <w:jc w:val="both"/>
        <w:rPr>
          <w:sz w:val="28"/>
          <w:szCs w:val="28"/>
        </w:rPr>
      </w:pPr>
      <w:r w:rsidRPr="00580CA4">
        <w:rPr>
          <w:sz w:val="28"/>
          <w:szCs w:val="28"/>
        </w:rPr>
        <w:t>-  необоснованный отказ от заключения договора;</w:t>
      </w:r>
    </w:p>
    <w:p w:rsidR="00580CA4" w:rsidRPr="00580CA4" w:rsidRDefault="00580CA4" w:rsidP="00580CA4">
      <w:pPr>
        <w:spacing w:line="360" w:lineRule="auto"/>
        <w:ind w:firstLine="851"/>
        <w:jc w:val="both"/>
        <w:rPr>
          <w:sz w:val="28"/>
          <w:szCs w:val="28"/>
        </w:rPr>
      </w:pPr>
      <w:r w:rsidRPr="00580CA4">
        <w:rPr>
          <w:sz w:val="28"/>
          <w:szCs w:val="28"/>
        </w:rPr>
        <w:t>- нарушение порядка ценообразования;</w:t>
      </w:r>
    </w:p>
    <w:p w:rsidR="00580CA4" w:rsidRPr="00580CA4" w:rsidRDefault="00580CA4" w:rsidP="00580CA4">
      <w:pPr>
        <w:pStyle w:val="30"/>
        <w:spacing w:line="360" w:lineRule="auto"/>
        <w:ind w:left="0" w:right="-1" w:firstLine="851"/>
        <w:jc w:val="both"/>
        <w:rPr>
          <w:color w:val="000000"/>
          <w:szCs w:val="28"/>
        </w:rPr>
      </w:pPr>
      <w:r w:rsidRPr="00580CA4">
        <w:rPr>
          <w:color w:val="000000"/>
          <w:szCs w:val="28"/>
        </w:rPr>
        <w:t xml:space="preserve">- передача </w:t>
      </w:r>
      <w:r w:rsidRPr="00580CA4">
        <w:rPr>
          <w:szCs w:val="28"/>
        </w:rPr>
        <w:t>электрической</w:t>
      </w:r>
      <w:r w:rsidRPr="00580CA4">
        <w:rPr>
          <w:color w:val="000000"/>
          <w:szCs w:val="28"/>
        </w:rPr>
        <w:t xml:space="preserve"> энергии ненадлежащего качества; отсутствие </w:t>
      </w:r>
      <w:proofErr w:type="gramStart"/>
      <w:r w:rsidRPr="00580CA4">
        <w:rPr>
          <w:color w:val="000000"/>
          <w:szCs w:val="28"/>
        </w:rPr>
        <w:t>контроля за</w:t>
      </w:r>
      <w:proofErr w:type="gramEnd"/>
      <w:r w:rsidRPr="00580CA4">
        <w:rPr>
          <w:color w:val="000000"/>
          <w:szCs w:val="28"/>
        </w:rPr>
        <w:t xml:space="preserve"> уровнем качества электрической энергии,</w:t>
      </w:r>
      <w:r w:rsidRPr="00580CA4">
        <w:rPr>
          <w:szCs w:val="28"/>
        </w:rPr>
        <w:t xml:space="preserve"> неисполнение обязанности по незамедлительному уведомлению гарантирующего поставщика о нарушениях показателей качества электрической энергии;</w:t>
      </w:r>
      <w:r w:rsidRPr="00580CA4">
        <w:rPr>
          <w:color w:val="000000"/>
          <w:szCs w:val="28"/>
        </w:rPr>
        <w:t xml:space="preserve"> </w:t>
      </w:r>
      <w:r w:rsidRPr="00580CA4">
        <w:rPr>
          <w:szCs w:val="28"/>
        </w:rPr>
        <w:t xml:space="preserve"> </w:t>
      </w:r>
      <w:proofErr w:type="spellStart"/>
      <w:r w:rsidRPr="00580CA4">
        <w:rPr>
          <w:szCs w:val="28"/>
        </w:rPr>
        <w:t>неустранение</w:t>
      </w:r>
      <w:proofErr w:type="spellEnd"/>
      <w:r w:rsidRPr="00580CA4">
        <w:rPr>
          <w:szCs w:val="28"/>
        </w:rPr>
        <w:t xml:space="preserve"> либо затягивание устранения технологических нарушений (невыполнение обязанностей по ремонту и содержанию </w:t>
      </w:r>
      <w:proofErr w:type="spellStart"/>
      <w:r w:rsidRPr="00580CA4">
        <w:rPr>
          <w:szCs w:val="28"/>
        </w:rPr>
        <w:t>электросетевого</w:t>
      </w:r>
      <w:proofErr w:type="spellEnd"/>
      <w:r w:rsidRPr="00580CA4">
        <w:rPr>
          <w:szCs w:val="28"/>
        </w:rPr>
        <w:t xml:space="preserve"> хозяйства в надлежащем состоянии, непринятие необходимых мер по модернизации </w:t>
      </w:r>
      <w:proofErr w:type="spellStart"/>
      <w:r w:rsidRPr="00580CA4">
        <w:rPr>
          <w:szCs w:val="28"/>
        </w:rPr>
        <w:t>электросетевого</w:t>
      </w:r>
      <w:proofErr w:type="spellEnd"/>
      <w:r w:rsidRPr="00580CA4">
        <w:rPr>
          <w:szCs w:val="28"/>
        </w:rPr>
        <w:t xml:space="preserve"> хозяйства)</w:t>
      </w:r>
      <w:r w:rsidRPr="00580CA4">
        <w:rPr>
          <w:color w:val="000000"/>
          <w:szCs w:val="28"/>
        </w:rPr>
        <w:t>;</w:t>
      </w:r>
    </w:p>
    <w:p w:rsidR="00580CA4" w:rsidRPr="00580CA4" w:rsidRDefault="00580CA4" w:rsidP="00580CA4">
      <w:pPr>
        <w:pStyle w:val="30"/>
        <w:spacing w:line="360" w:lineRule="auto"/>
        <w:ind w:left="0" w:right="-1" w:firstLine="851"/>
        <w:jc w:val="both"/>
        <w:rPr>
          <w:szCs w:val="28"/>
        </w:rPr>
      </w:pPr>
      <w:r w:rsidRPr="00580CA4">
        <w:rPr>
          <w:szCs w:val="28"/>
        </w:rPr>
        <w:t xml:space="preserve">- введение режима полного </w:t>
      </w:r>
      <w:r w:rsidRPr="00580CA4">
        <w:rPr>
          <w:rStyle w:val="ad"/>
          <w:i w:val="0"/>
          <w:szCs w:val="28"/>
        </w:rPr>
        <w:t>ограничения потребления электроэнергии в отношении объекта</w:t>
      </w:r>
      <w:r w:rsidRPr="00580CA4">
        <w:rPr>
          <w:i/>
          <w:szCs w:val="28"/>
        </w:rPr>
        <w:t xml:space="preserve">, </w:t>
      </w:r>
      <w:r w:rsidRPr="00580CA4">
        <w:rPr>
          <w:szCs w:val="28"/>
        </w:rPr>
        <w:t>принадлежащего хозяйствующему субъекту, осуществляющему услуги по водоснабжению;</w:t>
      </w:r>
    </w:p>
    <w:p w:rsidR="00580CA4" w:rsidRPr="00580CA4" w:rsidRDefault="00580CA4" w:rsidP="00580CA4">
      <w:pPr>
        <w:pStyle w:val="30"/>
        <w:spacing w:line="360" w:lineRule="auto"/>
        <w:ind w:left="0" w:right="-1" w:firstLine="851"/>
        <w:jc w:val="both"/>
        <w:rPr>
          <w:szCs w:val="28"/>
        </w:rPr>
      </w:pPr>
      <w:r w:rsidRPr="00580CA4">
        <w:rPr>
          <w:szCs w:val="28"/>
        </w:rPr>
        <w:t xml:space="preserve">- выставление гарантирующим поставщиком хозяйствующему субъекту счетов на оказание услуг по электроснабжению на </w:t>
      </w:r>
      <w:proofErr w:type="spellStart"/>
      <w:r w:rsidRPr="00580CA4">
        <w:rPr>
          <w:szCs w:val="28"/>
        </w:rPr>
        <w:t>общедомовые</w:t>
      </w:r>
      <w:proofErr w:type="spellEnd"/>
      <w:r w:rsidRPr="00580CA4">
        <w:rPr>
          <w:szCs w:val="28"/>
        </w:rPr>
        <w:t xml:space="preserve"> нужды при наличии у хозяйствующего субъекта договора управления с управляющей организацией;   </w:t>
      </w:r>
    </w:p>
    <w:p w:rsidR="00580CA4" w:rsidRPr="00580CA4" w:rsidRDefault="00580CA4" w:rsidP="00580CA4">
      <w:pPr>
        <w:pStyle w:val="30"/>
        <w:spacing w:line="360" w:lineRule="auto"/>
        <w:ind w:left="0" w:right="-1" w:firstLine="851"/>
        <w:jc w:val="both"/>
        <w:rPr>
          <w:szCs w:val="28"/>
        </w:rPr>
      </w:pPr>
      <w:r w:rsidRPr="00580CA4">
        <w:rPr>
          <w:szCs w:val="28"/>
        </w:rPr>
        <w:t>- неправомерное составление Акта о неучтенном (</w:t>
      </w:r>
      <w:proofErr w:type="spellStart"/>
      <w:r w:rsidRPr="00580CA4">
        <w:rPr>
          <w:szCs w:val="28"/>
        </w:rPr>
        <w:t>безучетном</w:t>
      </w:r>
      <w:proofErr w:type="spellEnd"/>
      <w:r w:rsidRPr="00580CA4">
        <w:rPr>
          <w:szCs w:val="28"/>
        </w:rPr>
        <w:t>) потреблении электроэнергии и Акта допуска (проверки) приборов учета электроэнергии с нарушением порядка, предусмотренного Основными положениями, в отсутствие незаинтересованных лиц;</w:t>
      </w:r>
    </w:p>
    <w:p w:rsidR="00580CA4" w:rsidRPr="00580CA4" w:rsidRDefault="00580CA4" w:rsidP="00580CA4">
      <w:pPr>
        <w:tabs>
          <w:tab w:val="left" w:pos="1134"/>
        </w:tabs>
        <w:suppressAutoHyphens/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580CA4">
        <w:rPr>
          <w:rFonts w:eastAsia="Calibri"/>
          <w:sz w:val="28"/>
          <w:szCs w:val="28"/>
        </w:rPr>
        <w:t xml:space="preserve">- направление гарантирующим поставщиком в адрес сетевой организации некорректной заявки на введение режима полного ограничения потребления электрической энергии на котельных, а также </w:t>
      </w:r>
      <w:proofErr w:type="spellStart"/>
      <w:r w:rsidRPr="00580CA4">
        <w:rPr>
          <w:rFonts w:eastAsia="Calibri"/>
          <w:sz w:val="28"/>
          <w:szCs w:val="28"/>
        </w:rPr>
        <w:t>неуведомление</w:t>
      </w:r>
      <w:proofErr w:type="spellEnd"/>
      <w:r w:rsidRPr="00580CA4">
        <w:rPr>
          <w:rFonts w:eastAsia="Calibri"/>
          <w:sz w:val="28"/>
          <w:szCs w:val="28"/>
        </w:rPr>
        <w:t xml:space="preserve"> потребителя о </w:t>
      </w:r>
      <w:r w:rsidRPr="00580CA4">
        <w:rPr>
          <w:rFonts w:eastAsia="Calibri"/>
          <w:sz w:val="28"/>
          <w:szCs w:val="28"/>
        </w:rPr>
        <w:lastRenderedPageBreak/>
        <w:t xml:space="preserve">необходимости самостоятельного </w:t>
      </w:r>
      <w:proofErr w:type="gramStart"/>
      <w:r w:rsidRPr="00580CA4">
        <w:rPr>
          <w:rFonts w:eastAsia="Calibri"/>
          <w:sz w:val="28"/>
          <w:szCs w:val="28"/>
        </w:rPr>
        <w:t>введения режима ограничения потребления электрической энергии</w:t>
      </w:r>
      <w:proofErr w:type="gramEnd"/>
      <w:r w:rsidRPr="00580CA4">
        <w:rPr>
          <w:rFonts w:eastAsia="Calibri"/>
          <w:sz w:val="28"/>
          <w:szCs w:val="28"/>
        </w:rPr>
        <w:t>;</w:t>
      </w:r>
    </w:p>
    <w:p w:rsidR="00580CA4" w:rsidRPr="00580CA4" w:rsidRDefault="00580CA4" w:rsidP="00580CA4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580CA4">
        <w:rPr>
          <w:sz w:val="28"/>
          <w:szCs w:val="28"/>
        </w:rPr>
        <w:t xml:space="preserve">- нарушение сетевой организацией порядка </w:t>
      </w:r>
      <w:proofErr w:type="gramStart"/>
      <w:r w:rsidRPr="00580CA4">
        <w:rPr>
          <w:sz w:val="28"/>
          <w:szCs w:val="28"/>
        </w:rPr>
        <w:t>введения режима ограничения потребления электрической энергии</w:t>
      </w:r>
      <w:proofErr w:type="gramEnd"/>
      <w:r w:rsidRPr="00580CA4">
        <w:rPr>
          <w:sz w:val="28"/>
          <w:szCs w:val="28"/>
        </w:rPr>
        <w:t xml:space="preserve"> в отношении котельных, установленного Правилами ограничения режима потребления;</w:t>
      </w:r>
    </w:p>
    <w:p w:rsidR="00580CA4" w:rsidRPr="00580CA4" w:rsidRDefault="00580CA4" w:rsidP="00580CA4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580CA4">
        <w:rPr>
          <w:sz w:val="28"/>
          <w:szCs w:val="28"/>
        </w:rPr>
        <w:t xml:space="preserve">- передача горячей воды ненадлежащего качества потребителям, обслуживаемым управляющей компанией, а также неосуществление </w:t>
      </w:r>
      <w:proofErr w:type="gramStart"/>
      <w:r w:rsidRPr="00580CA4">
        <w:rPr>
          <w:sz w:val="28"/>
          <w:szCs w:val="28"/>
        </w:rPr>
        <w:t>контроля за</w:t>
      </w:r>
      <w:proofErr w:type="gramEnd"/>
      <w:r w:rsidRPr="00580CA4">
        <w:rPr>
          <w:sz w:val="28"/>
          <w:szCs w:val="28"/>
        </w:rPr>
        <w:t xml:space="preserve"> качеством поставляемой горячей воды;</w:t>
      </w:r>
    </w:p>
    <w:p w:rsidR="00580CA4" w:rsidRPr="00324933" w:rsidRDefault="00580CA4" w:rsidP="00324933">
      <w:pPr>
        <w:tabs>
          <w:tab w:val="left" w:pos="993"/>
        </w:tabs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580CA4">
        <w:rPr>
          <w:sz w:val="28"/>
          <w:szCs w:val="28"/>
        </w:rPr>
        <w:t xml:space="preserve">- </w:t>
      </w:r>
      <w:proofErr w:type="spellStart"/>
      <w:r w:rsidRPr="00324933">
        <w:rPr>
          <w:rFonts w:eastAsia="Calibri"/>
          <w:sz w:val="28"/>
          <w:szCs w:val="28"/>
        </w:rPr>
        <w:t>неуведомлени</w:t>
      </w:r>
      <w:r w:rsidRPr="00324933">
        <w:rPr>
          <w:sz w:val="28"/>
          <w:szCs w:val="28"/>
        </w:rPr>
        <w:t>е</w:t>
      </w:r>
      <w:proofErr w:type="spellEnd"/>
      <w:r w:rsidRPr="00324933">
        <w:rPr>
          <w:rFonts w:eastAsia="Calibri"/>
          <w:sz w:val="28"/>
          <w:szCs w:val="28"/>
        </w:rPr>
        <w:t xml:space="preserve"> потребителей о предстоящем ограничении режима потребления электрической энергии, в неосуществлении требуемого ограничения режима потребления.</w:t>
      </w:r>
    </w:p>
    <w:p w:rsidR="00324933" w:rsidRPr="00324933" w:rsidRDefault="00324933" w:rsidP="00324933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324933">
        <w:rPr>
          <w:b/>
          <w:i/>
          <w:sz w:val="28"/>
          <w:szCs w:val="28"/>
        </w:rPr>
        <w:t xml:space="preserve">Примеры: </w:t>
      </w:r>
    </w:p>
    <w:p w:rsidR="00324933" w:rsidRPr="00324933" w:rsidRDefault="00324933" w:rsidP="0095582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324933">
        <w:rPr>
          <w:i/>
          <w:sz w:val="28"/>
          <w:szCs w:val="28"/>
        </w:rPr>
        <w:t>1) Кемеровским УФАС России по результатам рассмотрения заявления ОАО «</w:t>
      </w:r>
      <w:proofErr w:type="spellStart"/>
      <w:r w:rsidRPr="00324933">
        <w:rPr>
          <w:i/>
          <w:sz w:val="28"/>
          <w:szCs w:val="28"/>
        </w:rPr>
        <w:t>Кузбассэнергосбыт</w:t>
      </w:r>
      <w:proofErr w:type="spellEnd"/>
      <w:r w:rsidRPr="00324933">
        <w:rPr>
          <w:i/>
          <w:sz w:val="28"/>
          <w:szCs w:val="28"/>
        </w:rPr>
        <w:t xml:space="preserve">» возбуждено дело: № 04/А-10-2016 по признакам нарушения </w:t>
      </w:r>
      <w:r w:rsidRPr="00324933">
        <w:rPr>
          <w:rStyle w:val="FontStyle21"/>
          <w:i/>
          <w:sz w:val="28"/>
          <w:szCs w:val="28"/>
        </w:rPr>
        <w:t>ПАО «Межрегиональная распределительная сетевая компания Сибири» (660021, г. Красноярск, ул. Бограда, 144-а) в лице филиала «</w:t>
      </w:r>
      <w:proofErr w:type="spellStart"/>
      <w:r w:rsidRPr="00324933">
        <w:rPr>
          <w:rStyle w:val="FontStyle21"/>
          <w:i/>
          <w:sz w:val="28"/>
          <w:szCs w:val="28"/>
        </w:rPr>
        <w:t>Кузбассэнерго</w:t>
      </w:r>
      <w:proofErr w:type="spellEnd"/>
      <w:r w:rsidRPr="00324933">
        <w:rPr>
          <w:rStyle w:val="FontStyle21"/>
          <w:i/>
          <w:sz w:val="28"/>
          <w:szCs w:val="28"/>
        </w:rPr>
        <w:t xml:space="preserve"> - региональные электрические сети» (650991, Кемеровская обл.. г</w:t>
      </w:r>
      <w:proofErr w:type="gramStart"/>
      <w:r w:rsidRPr="00324933">
        <w:rPr>
          <w:rStyle w:val="FontStyle21"/>
          <w:i/>
          <w:sz w:val="28"/>
          <w:szCs w:val="28"/>
        </w:rPr>
        <w:t>.К</w:t>
      </w:r>
      <w:proofErr w:type="gramEnd"/>
      <w:r w:rsidRPr="00324933">
        <w:rPr>
          <w:rStyle w:val="FontStyle21"/>
          <w:i/>
          <w:sz w:val="28"/>
          <w:szCs w:val="28"/>
        </w:rPr>
        <w:t xml:space="preserve">емерово, ул.Н.Островского, 11) (далее - ПАО «МРСК Сибири») </w:t>
      </w:r>
      <w:r w:rsidRPr="00324933">
        <w:rPr>
          <w:i/>
          <w:sz w:val="28"/>
          <w:szCs w:val="28"/>
        </w:rPr>
        <w:t>части 1 статьи 10 Закона «О защите конкуренции».</w:t>
      </w:r>
    </w:p>
    <w:p w:rsidR="00324933" w:rsidRPr="00324933" w:rsidRDefault="00324933" w:rsidP="0095582D">
      <w:pPr>
        <w:pStyle w:val="ConsNonformat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933">
        <w:rPr>
          <w:rFonts w:ascii="Times New Roman" w:hAnsi="Times New Roman" w:cs="Times New Roman"/>
          <w:i/>
          <w:sz w:val="28"/>
          <w:szCs w:val="28"/>
        </w:rPr>
        <w:t xml:space="preserve">По результатам рассмотрения дела </w:t>
      </w:r>
      <w:r w:rsidRPr="00324933">
        <w:rPr>
          <w:rFonts w:ascii="Times New Roman" w:hAnsi="Times New Roman"/>
          <w:i/>
          <w:sz w:val="28"/>
          <w:szCs w:val="28"/>
        </w:rPr>
        <w:t>№ 04/А-10-2016</w:t>
      </w:r>
      <w:r w:rsidRPr="00324933">
        <w:rPr>
          <w:rFonts w:ascii="Times New Roman" w:hAnsi="Times New Roman" w:cs="Times New Roman"/>
          <w:i/>
          <w:sz w:val="28"/>
          <w:szCs w:val="28"/>
        </w:rPr>
        <w:t xml:space="preserve"> сетевая организация признана нарушившей часть 1 статьи 10 Закона о защите конкуренции.</w:t>
      </w:r>
    </w:p>
    <w:p w:rsidR="00324933" w:rsidRPr="00324933" w:rsidRDefault="00324933" w:rsidP="0095582D">
      <w:pPr>
        <w:pStyle w:val="ConsNonformat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933">
        <w:rPr>
          <w:rFonts w:ascii="Times New Roman" w:hAnsi="Times New Roman" w:cs="Times New Roman"/>
          <w:i/>
          <w:sz w:val="28"/>
          <w:szCs w:val="28"/>
        </w:rPr>
        <w:t>Нарушение выразилось в</w:t>
      </w:r>
      <w:r w:rsidRPr="0032493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324933">
        <w:rPr>
          <w:rFonts w:ascii="Times New Roman" w:hAnsi="Times New Roman" w:cs="Times New Roman"/>
          <w:i/>
          <w:sz w:val="28"/>
          <w:szCs w:val="28"/>
        </w:rPr>
        <w:t xml:space="preserve">злоупотреблении ПАО «МРСК Сибири» доминирующим положением на рынке </w:t>
      </w:r>
      <w:r w:rsidRPr="00324933">
        <w:rPr>
          <w:rStyle w:val="FontStyle21"/>
          <w:i/>
          <w:sz w:val="28"/>
          <w:szCs w:val="28"/>
        </w:rPr>
        <w:t>оказания услуг по передаче электрической энергии в пределах географических границ, определенных территорией, охватываемой электрическими сетями ПАО «МРСК Сибири» в Кемеровской области, а именно</w:t>
      </w:r>
      <w:r w:rsidRPr="00324933">
        <w:rPr>
          <w:rFonts w:ascii="Times New Roman" w:hAnsi="Times New Roman" w:cs="Times New Roman"/>
          <w:i/>
          <w:sz w:val="28"/>
          <w:szCs w:val="28"/>
        </w:rPr>
        <w:t>:</w:t>
      </w:r>
    </w:p>
    <w:p w:rsidR="00324933" w:rsidRPr="00324933" w:rsidRDefault="00324933" w:rsidP="0095582D">
      <w:pPr>
        <w:tabs>
          <w:tab w:val="left" w:pos="993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324933">
        <w:rPr>
          <w:i/>
          <w:sz w:val="28"/>
          <w:szCs w:val="28"/>
        </w:rPr>
        <w:t>- в передаче электрической энергии ненадлежащего качества потребителям;</w:t>
      </w:r>
    </w:p>
    <w:p w:rsidR="00324933" w:rsidRPr="00324933" w:rsidRDefault="00324933" w:rsidP="0095582D">
      <w:pPr>
        <w:tabs>
          <w:tab w:val="left" w:pos="993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324933">
        <w:rPr>
          <w:i/>
          <w:sz w:val="28"/>
          <w:szCs w:val="28"/>
        </w:rPr>
        <w:t xml:space="preserve">- в неосуществлении </w:t>
      </w:r>
      <w:proofErr w:type="gramStart"/>
      <w:r w:rsidRPr="00324933">
        <w:rPr>
          <w:i/>
          <w:sz w:val="28"/>
          <w:szCs w:val="28"/>
        </w:rPr>
        <w:t>контроля за</w:t>
      </w:r>
      <w:proofErr w:type="gramEnd"/>
      <w:r w:rsidRPr="00324933">
        <w:rPr>
          <w:i/>
          <w:sz w:val="28"/>
          <w:szCs w:val="28"/>
        </w:rPr>
        <w:t xml:space="preserve"> уровнем качества электрической энергии;</w:t>
      </w:r>
    </w:p>
    <w:p w:rsidR="00324933" w:rsidRPr="00324933" w:rsidRDefault="00324933" w:rsidP="0095582D">
      <w:pPr>
        <w:tabs>
          <w:tab w:val="left" w:pos="993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324933">
        <w:rPr>
          <w:i/>
          <w:sz w:val="28"/>
          <w:szCs w:val="28"/>
        </w:rPr>
        <w:t>- в неисполнении обязанности по незамедлительному уведомлению гарантирующего поставщика о нарушениях показателей качества электрической энергии;</w:t>
      </w:r>
    </w:p>
    <w:p w:rsidR="00324933" w:rsidRPr="00324933" w:rsidRDefault="00324933" w:rsidP="0095582D">
      <w:pPr>
        <w:tabs>
          <w:tab w:val="left" w:pos="993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324933">
        <w:rPr>
          <w:i/>
          <w:sz w:val="28"/>
          <w:szCs w:val="28"/>
        </w:rPr>
        <w:lastRenderedPageBreak/>
        <w:t>- в сокрытии нарушений качества электрической энергии;</w:t>
      </w:r>
    </w:p>
    <w:p w:rsidR="00324933" w:rsidRPr="00324933" w:rsidRDefault="00324933" w:rsidP="0095582D">
      <w:pPr>
        <w:tabs>
          <w:tab w:val="left" w:pos="993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324933">
        <w:rPr>
          <w:i/>
          <w:sz w:val="28"/>
          <w:szCs w:val="28"/>
        </w:rPr>
        <w:t>- в затягивании (отказе) рассмотрения обращений (жалоб) потребителей на качество электрической энергии, направленных ОАО «</w:t>
      </w:r>
      <w:proofErr w:type="spellStart"/>
      <w:r w:rsidRPr="00324933">
        <w:rPr>
          <w:i/>
          <w:sz w:val="28"/>
          <w:szCs w:val="28"/>
        </w:rPr>
        <w:t>Кузбассэнергосбыт</w:t>
      </w:r>
      <w:proofErr w:type="spellEnd"/>
      <w:r w:rsidRPr="00324933">
        <w:rPr>
          <w:i/>
          <w:sz w:val="28"/>
          <w:szCs w:val="28"/>
        </w:rPr>
        <w:t>»;</w:t>
      </w:r>
    </w:p>
    <w:p w:rsidR="00324933" w:rsidRPr="00324933" w:rsidRDefault="00324933" w:rsidP="0095582D">
      <w:pPr>
        <w:pStyle w:val="aa"/>
        <w:tabs>
          <w:tab w:val="left" w:pos="851"/>
        </w:tabs>
        <w:spacing w:line="360" w:lineRule="auto"/>
        <w:ind w:left="0" w:right="4" w:firstLine="851"/>
        <w:jc w:val="both"/>
        <w:rPr>
          <w:i/>
          <w:color w:val="000000"/>
          <w:sz w:val="28"/>
          <w:szCs w:val="28"/>
        </w:rPr>
      </w:pPr>
      <w:r w:rsidRPr="00324933">
        <w:rPr>
          <w:i/>
          <w:sz w:val="28"/>
          <w:szCs w:val="28"/>
        </w:rPr>
        <w:t xml:space="preserve">- в </w:t>
      </w:r>
      <w:proofErr w:type="spellStart"/>
      <w:r w:rsidRPr="00324933">
        <w:rPr>
          <w:i/>
          <w:sz w:val="28"/>
          <w:szCs w:val="28"/>
        </w:rPr>
        <w:t>неустранении</w:t>
      </w:r>
      <w:proofErr w:type="spellEnd"/>
      <w:r w:rsidRPr="00324933">
        <w:rPr>
          <w:i/>
          <w:sz w:val="28"/>
          <w:szCs w:val="28"/>
        </w:rPr>
        <w:t xml:space="preserve"> либо затягивании устранения технологических нарушений (невыполнение обязанностей по ремонту и содержанию </w:t>
      </w:r>
      <w:proofErr w:type="spellStart"/>
      <w:r w:rsidRPr="00324933">
        <w:rPr>
          <w:i/>
          <w:sz w:val="28"/>
          <w:szCs w:val="28"/>
        </w:rPr>
        <w:t>электросетевого</w:t>
      </w:r>
      <w:proofErr w:type="spellEnd"/>
      <w:r w:rsidRPr="00324933">
        <w:rPr>
          <w:i/>
          <w:sz w:val="28"/>
          <w:szCs w:val="28"/>
        </w:rPr>
        <w:t xml:space="preserve"> хозяйства в надлежащем состоянии, непринятию необходимых мер по модернизации </w:t>
      </w:r>
      <w:proofErr w:type="spellStart"/>
      <w:r w:rsidRPr="00324933">
        <w:rPr>
          <w:i/>
          <w:sz w:val="28"/>
          <w:szCs w:val="28"/>
        </w:rPr>
        <w:t>электросетевого</w:t>
      </w:r>
      <w:proofErr w:type="spellEnd"/>
      <w:r w:rsidRPr="00324933">
        <w:rPr>
          <w:i/>
          <w:sz w:val="28"/>
          <w:szCs w:val="28"/>
        </w:rPr>
        <w:t xml:space="preserve"> хозяйства), результатом которых явилось ущемление интересов ОАО «</w:t>
      </w:r>
      <w:proofErr w:type="spellStart"/>
      <w:r w:rsidRPr="00324933">
        <w:rPr>
          <w:i/>
          <w:sz w:val="28"/>
          <w:szCs w:val="28"/>
        </w:rPr>
        <w:t>Кузбассэнергосбыт</w:t>
      </w:r>
      <w:proofErr w:type="spellEnd"/>
      <w:r w:rsidRPr="00324933">
        <w:rPr>
          <w:i/>
          <w:sz w:val="28"/>
          <w:szCs w:val="28"/>
        </w:rPr>
        <w:t>» и неопределенного круга потребителей электрической энергии.</w:t>
      </w:r>
    </w:p>
    <w:p w:rsidR="00324933" w:rsidRPr="00324933" w:rsidRDefault="00324933" w:rsidP="0095582D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 w:right="4" w:firstLine="851"/>
        <w:jc w:val="both"/>
        <w:rPr>
          <w:bCs/>
          <w:i/>
          <w:sz w:val="28"/>
          <w:szCs w:val="28"/>
        </w:rPr>
      </w:pPr>
      <w:r w:rsidRPr="00324933">
        <w:rPr>
          <w:i/>
          <w:sz w:val="28"/>
          <w:szCs w:val="28"/>
        </w:rPr>
        <w:t>ПАО «МРСК Сибири»</w:t>
      </w:r>
      <w:r w:rsidRPr="00324933">
        <w:rPr>
          <w:bCs/>
          <w:i/>
          <w:sz w:val="28"/>
          <w:szCs w:val="28"/>
        </w:rPr>
        <w:t xml:space="preserve"> выдано предписание об устранении нарушений антимонопольного законодательства</w:t>
      </w:r>
      <w:r w:rsidRPr="00324933">
        <w:rPr>
          <w:i/>
          <w:color w:val="000000"/>
          <w:sz w:val="28"/>
          <w:szCs w:val="28"/>
        </w:rPr>
        <w:t>.</w:t>
      </w:r>
      <w:r w:rsidRPr="00324933">
        <w:rPr>
          <w:bCs/>
          <w:i/>
          <w:sz w:val="28"/>
          <w:szCs w:val="28"/>
        </w:rPr>
        <w:t xml:space="preserve"> В настоящее время предписание не исполнено.</w:t>
      </w:r>
    </w:p>
    <w:p w:rsidR="00324933" w:rsidRPr="00324933" w:rsidRDefault="00324933" w:rsidP="0095582D">
      <w:pPr>
        <w:tabs>
          <w:tab w:val="left" w:pos="993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324933">
        <w:rPr>
          <w:i/>
          <w:sz w:val="28"/>
          <w:szCs w:val="28"/>
        </w:rPr>
        <w:t>В настоящее время в Арбитражном суде Кемеровской области рассматривается дело № А27-23309/2016 по заявлению ПАО «МРСК Сибири» о признании незаконным решения и предписания по делу от 06.10.2016 г. №04/А-10-2016.</w:t>
      </w:r>
    </w:p>
    <w:p w:rsidR="00324933" w:rsidRPr="00324933" w:rsidRDefault="00324933" w:rsidP="0095582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i/>
          <w:sz w:val="28"/>
          <w:szCs w:val="28"/>
          <w:u w:val="single"/>
        </w:rPr>
      </w:pPr>
      <w:r w:rsidRPr="00324933">
        <w:rPr>
          <w:i/>
          <w:sz w:val="28"/>
          <w:szCs w:val="28"/>
        </w:rPr>
        <w:t>2) Кемеровским УФАС России по результатам рассмотрения заявления          ООО «Шанс» возбуждено дело: № 54/А-10-2016 по признакам нарушения            ОАО «</w:t>
      </w:r>
      <w:proofErr w:type="spellStart"/>
      <w:r w:rsidRPr="00324933">
        <w:rPr>
          <w:i/>
          <w:sz w:val="28"/>
          <w:szCs w:val="28"/>
        </w:rPr>
        <w:t>Кузбассэнергосбыт</w:t>
      </w:r>
      <w:proofErr w:type="spellEnd"/>
      <w:r w:rsidRPr="00324933">
        <w:rPr>
          <w:i/>
          <w:sz w:val="28"/>
          <w:szCs w:val="28"/>
        </w:rPr>
        <w:t xml:space="preserve">» (650036, г. Кемерово, пр. Ленина, 90/4) части 1 статьи 10 Закона о защите конкуренции. В процессе рассмотрения данного дела в качестве ответчика также </w:t>
      </w:r>
      <w:r w:rsidRPr="00324933">
        <w:rPr>
          <w:rStyle w:val="FontStyle21"/>
          <w:i/>
          <w:sz w:val="28"/>
          <w:szCs w:val="28"/>
        </w:rPr>
        <w:t xml:space="preserve">по признакам нарушения </w:t>
      </w:r>
      <w:r w:rsidRPr="00324933">
        <w:rPr>
          <w:i/>
          <w:sz w:val="28"/>
          <w:szCs w:val="28"/>
        </w:rPr>
        <w:t xml:space="preserve">части 1 статьи 10 Закона защите конкуренции было привлечено </w:t>
      </w:r>
      <w:r w:rsidRPr="00324933">
        <w:rPr>
          <w:rStyle w:val="FontStyle21"/>
          <w:i/>
          <w:sz w:val="28"/>
          <w:szCs w:val="28"/>
        </w:rPr>
        <w:t>ПАО «Межрегиональная распределительная сетевая компания Сибири» (660021, г. Красноярск, ул. Бограда, 144-а) в лице филиала «</w:t>
      </w:r>
      <w:proofErr w:type="spellStart"/>
      <w:r w:rsidRPr="00324933">
        <w:rPr>
          <w:rStyle w:val="FontStyle21"/>
          <w:i/>
          <w:sz w:val="28"/>
          <w:szCs w:val="28"/>
        </w:rPr>
        <w:t>Кузбассэнерго</w:t>
      </w:r>
      <w:proofErr w:type="spellEnd"/>
      <w:r w:rsidRPr="00324933">
        <w:rPr>
          <w:rStyle w:val="FontStyle21"/>
          <w:i/>
          <w:sz w:val="28"/>
          <w:szCs w:val="28"/>
        </w:rPr>
        <w:t xml:space="preserve"> - региональные электрические сети» (650991, г</w:t>
      </w:r>
      <w:proofErr w:type="gramStart"/>
      <w:r w:rsidRPr="00324933">
        <w:rPr>
          <w:rStyle w:val="FontStyle21"/>
          <w:i/>
          <w:sz w:val="28"/>
          <w:szCs w:val="28"/>
        </w:rPr>
        <w:t>.К</w:t>
      </w:r>
      <w:proofErr w:type="gramEnd"/>
      <w:r w:rsidRPr="00324933">
        <w:rPr>
          <w:rStyle w:val="FontStyle21"/>
          <w:i/>
          <w:sz w:val="28"/>
          <w:szCs w:val="28"/>
        </w:rPr>
        <w:t xml:space="preserve">емерово, ул.Н.Островского, 11) (далее - ПАО «МРСК Сибири».) </w:t>
      </w:r>
    </w:p>
    <w:p w:rsidR="00324933" w:rsidRPr="00324933" w:rsidRDefault="00324933" w:rsidP="0095582D">
      <w:pPr>
        <w:pStyle w:val="ConsNonformat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933">
        <w:rPr>
          <w:rFonts w:ascii="Times New Roman" w:hAnsi="Times New Roman" w:cs="Times New Roman"/>
          <w:i/>
          <w:sz w:val="28"/>
          <w:szCs w:val="28"/>
        </w:rPr>
        <w:t xml:space="preserve">По результатам рассмотрения дела </w:t>
      </w:r>
      <w:r w:rsidRPr="00324933">
        <w:rPr>
          <w:rFonts w:ascii="Times New Roman" w:hAnsi="Times New Roman"/>
          <w:i/>
          <w:sz w:val="28"/>
          <w:szCs w:val="28"/>
        </w:rPr>
        <w:t>№ 54/А-10-2015                                      ОАО «</w:t>
      </w:r>
      <w:proofErr w:type="spellStart"/>
      <w:r w:rsidRPr="00324933">
        <w:rPr>
          <w:rFonts w:ascii="Times New Roman" w:hAnsi="Times New Roman"/>
          <w:i/>
          <w:sz w:val="28"/>
          <w:szCs w:val="28"/>
        </w:rPr>
        <w:t>Кузбассэнергосбыт</w:t>
      </w:r>
      <w:proofErr w:type="spellEnd"/>
      <w:r w:rsidRPr="00324933">
        <w:rPr>
          <w:rFonts w:ascii="Times New Roman" w:hAnsi="Times New Roman" w:cs="Times New Roman"/>
          <w:i/>
          <w:sz w:val="28"/>
          <w:szCs w:val="28"/>
        </w:rPr>
        <w:t xml:space="preserve"> (гарантирующий поставщик) и ПАО «МРСК Сибири» (территориальная сетевая организация) признаны нарушившими часть 1 статьи 10 Закона о защите конкуренции.</w:t>
      </w:r>
    </w:p>
    <w:p w:rsidR="00324933" w:rsidRPr="00324933" w:rsidRDefault="00324933" w:rsidP="0095582D">
      <w:pPr>
        <w:pStyle w:val="ConsNonformat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4933">
        <w:rPr>
          <w:rFonts w:ascii="Times New Roman" w:hAnsi="Times New Roman" w:cs="Times New Roman"/>
          <w:i/>
          <w:sz w:val="28"/>
          <w:szCs w:val="28"/>
        </w:rPr>
        <w:t>Нарушение ОАО «</w:t>
      </w:r>
      <w:proofErr w:type="spellStart"/>
      <w:r w:rsidRPr="00324933">
        <w:rPr>
          <w:rFonts w:ascii="Times New Roman" w:hAnsi="Times New Roman" w:cs="Times New Roman"/>
          <w:i/>
          <w:sz w:val="28"/>
          <w:szCs w:val="28"/>
        </w:rPr>
        <w:t>Кузбассэнергосбыт</w:t>
      </w:r>
      <w:proofErr w:type="spellEnd"/>
      <w:r w:rsidRPr="00324933">
        <w:rPr>
          <w:rFonts w:ascii="Times New Roman" w:hAnsi="Times New Roman" w:cs="Times New Roman"/>
          <w:i/>
          <w:sz w:val="28"/>
          <w:szCs w:val="28"/>
        </w:rPr>
        <w:t>» выразилось в</w:t>
      </w:r>
      <w:r w:rsidRPr="0032493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324933">
        <w:rPr>
          <w:rFonts w:ascii="Times New Roman" w:hAnsi="Times New Roman" w:cs="Times New Roman"/>
          <w:i/>
          <w:sz w:val="28"/>
          <w:szCs w:val="28"/>
        </w:rPr>
        <w:t>злоупотреблении доминирующим положением</w:t>
      </w:r>
      <w:r w:rsidR="002001B7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Pr="00324933">
        <w:rPr>
          <w:rFonts w:ascii="Times New Roman" w:hAnsi="Times New Roman" w:cs="Times New Roman"/>
          <w:i/>
          <w:sz w:val="28"/>
          <w:szCs w:val="28"/>
        </w:rPr>
        <w:t xml:space="preserve"> товарном рынке поставки электрической энергии </w:t>
      </w:r>
      <w:r w:rsidRPr="003249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(мощности), а именно: в направлении в адрес сетевой организации некорректной заявки на введение режима полного ограничения потребления электрической энергии на котельных ООО «Шанс», а также в </w:t>
      </w:r>
      <w:proofErr w:type="spellStart"/>
      <w:r w:rsidRPr="00324933">
        <w:rPr>
          <w:rFonts w:ascii="Times New Roman" w:hAnsi="Times New Roman" w:cs="Times New Roman"/>
          <w:i/>
          <w:sz w:val="28"/>
          <w:szCs w:val="28"/>
        </w:rPr>
        <w:t>неуведомлении</w:t>
      </w:r>
      <w:proofErr w:type="spellEnd"/>
      <w:r w:rsidRPr="00324933">
        <w:rPr>
          <w:rFonts w:ascii="Times New Roman" w:hAnsi="Times New Roman" w:cs="Times New Roman"/>
          <w:i/>
          <w:sz w:val="28"/>
          <w:szCs w:val="28"/>
        </w:rPr>
        <w:t xml:space="preserve"> потребителя ООО «Шанс» о необходимости самостоятельного введения режима ограничения потребления электрической энергии, результатом чего явилось ущемление интересов ООО «Шанс».</w:t>
      </w:r>
      <w:proofErr w:type="gramEnd"/>
    </w:p>
    <w:p w:rsidR="00324933" w:rsidRPr="00324933" w:rsidRDefault="00324933" w:rsidP="0095582D">
      <w:pPr>
        <w:pStyle w:val="ConsNonformat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24933">
        <w:rPr>
          <w:rFonts w:ascii="Times New Roman" w:hAnsi="Times New Roman" w:cs="Times New Roman"/>
          <w:i/>
          <w:sz w:val="28"/>
          <w:szCs w:val="28"/>
        </w:rPr>
        <w:t>Нарушение ПАО «МРСК Сибири» выразилось путем злоупотребления доминирующим положением на рынке оказания услуг по передаче электрической энергии, а именно: в нарушении порядка введения режима ограничения потребления электрической энергии в отношении котельных ООО «Шанс», установленного Правилами полного и (или) частичного ограничения режима электрической энергии, утвержденных Постановлением Правительства Российской Федерации от 04.05.2012 № 442, результатом чего явилось ущемление интересов ООО «Шанс».</w:t>
      </w:r>
      <w:proofErr w:type="gramEnd"/>
    </w:p>
    <w:p w:rsidR="00324933" w:rsidRPr="00324933" w:rsidRDefault="00324933" w:rsidP="0095582D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 w:right="4" w:firstLine="851"/>
        <w:jc w:val="both"/>
        <w:rPr>
          <w:bCs/>
          <w:i/>
          <w:sz w:val="28"/>
          <w:szCs w:val="28"/>
        </w:rPr>
      </w:pPr>
      <w:r w:rsidRPr="00324933">
        <w:rPr>
          <w:i/>
          <w:sz w:val="28"/>
          <w:szCs w:val="28"/>
        </w:rPr>
        <w:t>ОАО «</w:t>
      </w:r>
      <w:proofErr w:type="spellStart"/>
      <w:r w:rsidRPr="00324933">
        <w:rPr>
          <w:i/>
          <w:sz w:val="28"/>
          <w:szCs w:val="28"/>
        </w:rPr>
        <w:t>Кузбассэнергосбыт</w:t>
      </w:r>
      <w:proofErr w:type="spellEnd"/>
      <w:r w:rsidRPr="00324933">
        <w:rPr>
          <w:i/>
          <w:sz w:val="28"/>
          <w:szCs w:val="28"/>
        </w:rPr>
        <w:t>» и ПАО «МРСК Сибири»</w:t>
      </w:r>
      <w:r w:rsidRPr="00324933">
        <w:rPr>
          <w:bCs/>
          <w:i/>
          <w:sz w:val="28"/>
          <w:szCs w:val="28"/>
        </w:rPr>
        <w:t xml:space="preserve"> выданы предписания об устранении нарушений антимонопольного законодательства</w:t>
      </w:r>
      <w:r w:rsidRPr="00324933">
        <w:rPr>
          <w:i/>
          <w:color w:val="000000"/>
          <w:sz w:val="28"/>
          <w:szCs w:val="28"/>
        </w:rPr>
        <w:t>.</w:t>
      </w:r>
      <w:r w:rsidRPr="00324933">
        <w:rPr>
          <w:bCs/>
          <w:i/>
          <w:sz w:val="28"/>
          <w:szCs w:val="28"/>
        </w:rPr>
        <w:t xml:space="preserve"> В настоящее время предписания не исполнено.</w:t>
      </w:r>
    </w:p>
    <w:p w:rsidR="00324933" w:rsidRPr="00324933" w:rsidRDefault="00324933" w:rsidP="0095582D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 w:right="4" w:firstLine="851"/>
        <w:jc w:val="both"/>
        <w:rPr>
          <w:bCs/>
          <w:i/>
          <w:sz w:val="28"/>
          <w:szCs w:val="28"/>
        </w:rPr>
      </w:pPr>
      <w:r w:rsidRPr="00324933">
        <w:rPr>
          <w:bCs/>
          <w:i/>
          <w:sz w:val="28"/>
          <w:szCs w:val="28"/>
        </w:rPr>
        <w:t>Решение и предписания Кемеровского УФАС России были оспорены ОАО «</w:t>
      </w:r>
      <w:proofErr w:type="spellStart"/>
      <w:r w:rsidRPr="00324933">
        <w:rPr>
          <w:bCs/>
          <w:i/>
          <w:sz w:val="28"/>
          <w:szCs w:val="28"/>
        </w:rPr>
        <w:t>Кузбасэнергосбыт</w:t>
      </w:r>
      <w:proofErr w:type="spellEnd"/>
      <w:r w:rsidRPr="00324933">
        <w:rPr>
          <w:bCs/>
          <w:i/>
          <w:sz w:val="28"/>
          <w:szCs w:val="28"/>
        </w:rPr>
        <w:t xml:space="preserve">» ПАО «МРСК Сибири» были в </w:t>
      </w:r>
      <w:proofErr w:type="gramStart"/>
      <w:r w:rsidRPr="00324933">
        <w:rPr>
          <w:bCs/>
          <w:i/>
          <w:sz w:val="28"/>
          <w:szCs w:val="28"/>
        </w:rPr>
        <w:t>Арбитражном</w:t>
      </w:r>
      <w:proofErr w:type="gramEnd"/>
      <w:r w:rsidRPr="00324933">
        <w:rPr>
          <w:bCs/>
          <w:i/>
          <w:sz w:val="28"/>
          <w:szCs w:val="28"/>
        </w:rPr>
        <w:t xml:space="preserve"> суда Кемеровской области.</w:t>
      </w:r>
    </w:p>
    <w:p w:rsidR="00324933" w:rsidRPr="00324933" w:rsidRDefault="00324933" w:rsidP="0095582D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 w:right="4" w:firstLine="851"/>
        <w:jc w:val="both"/>
        <w:rPr>
          <w:i/>
          <w:sz w:val="28"/>
          <w:szCs w:val="28"/>
        </w:rPr>
      </w:pPr>
      <w:r w:rsidRPr="00324933">
        <w:rPr>
          <w:i/>
          <w:sz w:val="28"/>
          <w:szCs w:val="28"/>
        </w:rPr>
        <w:t>Решением Арбитражного суда Кемеровской области от 22.12.2016 по делу № А27-18581/2016 и Решением Арбитражного суда Кемеровской области от 30.12.2016 г. по делу А27-17518/2016 решение и предписания Кемеровского УФАС России по делу № 54/А-10-2015 оставлены в силе.</w:t>
      </w:r>
    </w:p>
    <w:p w:rsidR="00580CA4" w:rsidRPr="00580CA4" w:rsidRDefault="00580CA4" w:rsidP="00324933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580CA4">
        <w:rPr>
          <w:sz w:val="28"/>
          <w:szCs w:val="28"/>
        </w:rPr>
        <w:t>Наиболее характерными видами нарушени</w:t>
      </w:r>
      <w:r w:rsidR="002270C5">
        <w:rPr>
          <w:sz w:val="28"/>
          <w:szCs w:val="28"/>
        </w:rPr>
        <w:t>й</w:t>
      </w:r>
      <w:r w:rsidRPr="00580CA4">
        <w:rPr>
          <w:sz w:val="28"/>
          <w:szCs w:val="28"/>
        </w:rPr>
        <w:t xml:space="preserve"> из перечисленных</w:t>
      </w:r>
      <w:r w:rsidR="005523B4" w:rsidRPr="005523B4">
        <w:rPr>
          <w:bCs/>
          <w:sz w:val="28"/>
          <w:szCs w:val="28"/>
        </w:rPr>
        <w:t xml:space="preserve"> </w:t>
      </w:r>
      <w:r w:rsidR="005523B4" w:rsidRPr="00580CA4">
        <w:rPr>
          <w:bCs/>
          <w:sz w:val="28"/>
          <w:szCs w:val="28"/>
        </w:rPr>
        <w:t>в отчетном периоде</w:t>
      </w:r>
      <w:r w:rsidR="005523B4">
        <w:rPr>
          <w:bCs/>
          <w:sz w:val="28"/>
          <w:szCs w:val="28"/>
        </w:rPr>
        <w:t xml:space="preserve"> явились:</w:t>
      </w:r>
      <w:r w:rsidRPr="00580CA4">
        <w:rPr>
          <w:bCs/>
          <w:sz w:val="28"/>
          <w:szCs w:val="28"/>
        </w:rPr>
        <w:t xml:space="preserve"> </w:t>
      </w:r>
      <w:r w:rsidRPr="00580CA4">
        <w:rPr>
          <w:snapToGrid w:val="0"/>
          <w:sz w:val="28"/>
          <w:szCs w:val="28"/>
        </w:rPr>
        <w:t xml:space="preserve">нарушения в сфере электроснабжения, теплоснабжения. </w:t>
      </w:r>
      <w:proofErr w:type="gramEnd"/>
    </w:p>
    <w:p w:rsidR="00324933" w:rsidRPr="00580CA4" w:rsidRDefault="00324933" w:rsidP="00324933">
      <w:pPr>
        <w:pStyle w:val="11"/>
        <w:shd w:val="clear" w:color="auto" w:fill="auto"/>
        <w:tabs>
          <w:tab w:val="left" w:pos="998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580CA4">
        <w:rPr>
          <w:sz w:val="28"/>
          <w:szCs w:val="28"/>
        </w:rPr>
        <w:t xml:space="preserve">В 2016 году наблюдается резкое изменение динамики количества возбужденных дел по фактам нарушения антимонопольного законодательства. В первую очередь, это обусловлено новыми требованиями 4-го антимонопольного пакета Закона о защите конкуренции. В рамках нововведений значительно был расширен перечень оснований для выдачи предупреждения. Кроме ранее существовавших оснований выдачи предупреждения хозяйствующему субъекту, </w:t>
      </w:r>
      <w:r w:rsidRPr="00580CA4">
        <w:rPr>
          <w:sz w:val="28"/>
          <w:szCs w:val="28"/>
        </w:rPr>
        <w:lastRenderedPageBreak/>
        <w:t>занимающему доминирующее положение, в случае выявления признаков нарушения пунктов 3 и 5 части 1 статьи 10 Закона о защите конкуренции, новой редакцией предусмотрена выдача предупреждений в случае выявления признаков нарушения пунктов 6, 8 части 1 статьи 10 Закона о защите конкуренции.</w:t>
      </w:r>
    </w:p>
    <w:p w:rsidR="00324933" w:rsidRPr="00580CA4" w:rsidRDefault="00324933" w:rsidP="00324933">
      <w:pPr>
        <w:pStyle w:val="11"/>
        <w:tabs>
          <w:tab w:val="left" w:pos="1076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580CA4">
        <w:rPr>
          <w:sz w:val="28"/>
          <w:szCs w:val="28"/>
        </w:rPr>
        <w:t xml:space="preserve">Также был расширен перечень лиц, в отношении которых могут выдаваться предупреждения, что также сказалось на динамике количества возбуждаемых дел. </w:t>
      </w:r>
    </w:p>
    <w:p w:rsidR="00324933" w:rsidRDefault="00324933" w:rsidP="00324933">
      <w:pPr>
        <w:pStyle w:val="30"/>
        <w:spacing w:line="360" w:lineRule="auto"/>
        <w:ind w:left="0" w:right="-1" w:firstLine="851"/>
        <w:jc w:val="both"/>
        <w:rPr>
          <w:szCs w:val="28"/>
        </w:rPr>
      </w:pPr>
      <w:r w:rsidRPr="00580CA4">
        <w:rPr>
          <w:szCs w:val="28"/>
        </w:rPr>
        <w:t>Так, за отчетный период Кемеровским УФАС России  было выдано  11 предупреждений о прекращении действий, содержащих признаки нарушения пунктов 3, 5, 6 части 1 статьи 10.  Из них исполнено 7 предупреждений, 4 предупреждения не выполнено в установленный срок, и по ним возбуждены дел</w:t>
      </w:r>
      <w:r w:rsidR="00EC3DE4">
        <w:rPr>
          <w:szCs w:val="28"/>
        </w:rPr>
        <w:t>а.</w:t>
      </w:r>
    </w:p>
    <w:p w:rsidR="00EC3DE4" w:rsidRDefault="00EC3DE4" w:rsidP="00324933">
      <w:pPr>
        <w:pStyle w:val="30"/>
        <w:spacing w:line="360" w:lineRule="auto"/>
        <w:ind w:left="0" w:right="-1" w:firstLine="851"/>
        <w:jc w:val="both"/>
        <w:rPr>
          <w:szCs w:val="28"/>
        </w:rPr>
      </w:pPr>
    </w:p>
    <w:p w:rsidR="00324933" w:rsidRPr="00324933" w:rsidRDefault="00324933" w:rsidP="00324933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/>
          <w:i/>
          <w:sz w:val="28"/>
          <w:szCs w:val="28"/>
        </w:rPr>
      </w:pPr>
      <w:r w:rsidRPr="00324933">
        <w:rPr>
          <w:b/>
          <w:i/>
          <w:sz w:val="28"/>
          <w:szCs w:val="28"/>
        </w:rPr>
        <w:t>Пример:</w:t>
      </w:r>
    </w:p>
    <w:p w:rsidR="00324933" w:rsidRPr="00CF7AB6" w:rsidRDefault="00324933" w:rsidP="00324933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CF7AB6">
        <w:rPr>
          <w:i/>
          <w:sz w:val="28"/>
          <w:szCs w:val="28"/>
        </w:rPr>
        <w:t xml:space="preserve"> связи с наличием в действиях (бездействии) о</w:t>
      </w:r>
      <w:r w:rsidRPr="00CF7AB6">
        <w:rPr>
          <w:i/>
          <w:snapToGrid w:val="0"/>
          <w:sz w:val="28"/>
          <w:szCs w:val="28"/>
        </w:rPr>
        <w:t>бщества с ограниченной ответственностью «Чистый город»</w:t>
      </w:r>
      <w:r w:rsidRPr="00CF7AB6">
        <w:rPr>
          <w:i/>
          <w:sz w:val="28"/>
          <w:szCs w:val="28"/>
        </w:rPr>
        <w:t xml:space="preserve"> (652700, Кемеровская область, </w:t>
      </w:r>
      <w:proofErr w:type="spellStart"/>
      <w:r w:rsidRPr="00CF7AB6">
        <w:rPr>
          <w:i/>
          <w:sz w:val="28"/>
          <w:szCs w:val="28"/>
        </w:rPr>
        <w:t>г</w:t>
      </w:r>
      <w:proofErr w:type="gramStart"/>
      <w:r w:rsidRPr="00CF7AB6">
        <w:rPr>
          <w:i/>
          <w:sz w:val="28"/>
          <w:szCs w:val="28"/>
        </w:rPr>
        <w:t>.К</w:t>
      </w:r>
      <w:proofErr w:type="gramEnd"/>
      <w:r w:rsidRPr="00CF7AB6">
        <w:rPr>
          <w:i/>
          <w:sz w:val="28"/>
          <w:szCs w:val="28"/>
        </w:rPr>
        <w:t>иселевск</w:t>
      </w:r>
      <w:proofErr w:type="spellEnd"/>
      <w:r w:rsidRPr="00CF7AB6">
        <w:rPr>
          <w:i/>
          <w:sz w:val="28"/>
          <w:szCs w:val="28"/>
        </w:rPr>
        <w:t xml:space="preserve">, ул.Ленина,1; </w:t>
      </w:r>
      <w:proofErr w:type="gramStart"/>
      <w:r w:rsidRPr="00CF7AB6">
        <w:rPr>
          <w:i/>
          <w:sz w:val="28"/>
          <w:szCs w:val="28"/>
        </w:rPr>
        <w:t>ИНН 4211021102) признаков нарушения антимонопольного законодательства, предусмотренных пунктом 5 части 1 статьи 10 Федерального закона от 26.07.2006 «О защите конкуренции», выразившихся в уклонении от заключения договора на прием твердых коммунальных отходов для дальнейшего захоронения на полигоне ООО «Чистый город» с ООО «</w:t>
      </w:r>
      <w:proofErr w:type="spellStart"/>
      <w:r w:rsidRPr="00CF7AB6">
        <w:rPr>
          <w:i/>
          <w:sz w:val="28"/>
          <w:szCs w:val="28"/>
        </w:rPr>
        <w:t>Джамп-ЛК</w:t>
      </w:r>
      <w:proofErr w:type="spellEnd"/>
      <w:r w:rsidRPr="00CF7AB6">
        <w:rPr>
          <w:i/>
          <w:sz w:val="28"/>
          <w:szCs w:val="28"/>
        </w:rPr>
        <w:t>», Кемеровским УФАС России на основании статьи 39</w:t>
      </w:r>
      <w:r w:rsidRPr="00CF7AB6">
        <w:rPr>
          <w:i/>
          <w:sz w:val="28"/>
          <w:szCs w:val="28"/>
          <w:vertAlign w:val="superscript"/>
        </w:rPr>
        <w:t xml:space="preserve">1 </w:t>
      </w:r>
      <w:r w:rsidRPr="00CF7AB6">
        <w:rPr>
          <w:i/>
          <w:sz w:val="28"/>
          <w:szCs w:val="28"/>
        </w:rPr>
        <w:t>Федерального закона от 26.07.2006  №135-ФЗ «О защите конкуренции» выдано предупреждение о</w:t>
      </w:r>
      <w:proofErr w:type="gramEnd"/>
      <w:r w:rsidRPr="00CF7AB6">
        <w:rPr>
          <w:i/>
          <w:sz w:val="28"/>
          <w:szCs w:val="28"/>
        </w:rPr>
        <w:t xml:space="preserve"> необходимости прекращения указанных действий (бездействия) путем совершения действий путем направления до 05.08.2016 в адрес ООО «</w:t>
      </w:r>
      <w:proofErr w:type="spellStart"/>
      <w:r w:rsidRPr="00CF7AB6">
        <w:rPr>
          <w:i/>
          <w:sz w:val="28"/>
          <w:szCs w:val="28"/>
        </w:rPr>
        <w:t>Джамп-ЛК</w:t>
      </w:r>
      <w:proofErr w:type="spellEnd"/>
      <w:r w:rsidRPr="00CF7AB6">
        <w:rPr>
          <w:i/>
          <w:sz w:val="28"/>
          <w:szCs w:val="28"/>
        </w:rPr>
        <w:t xml:space="preserve">» проекта договора на прием твердых коммунальных отходов для дальнейшего захоронения на полигоне ООО «Чистый город». Предупреждение исполнено в срок. </w:t>
      </w:r>
    </w:p>
    <w:p w:rsidR="00324933" w:rsidRPr="00EC3DE4" w:rsidRDefault="00324933" w:rsidP="00324933">
      <w:pPr>
        <w:pStyle w:val="30"/>
        <w:spacing w:line="360" w:lineRule="auto"/>
        <w:ind w:left="0" w:right="-1" w:firstLine="851"/>
        <w:jc w:val="both"/>
        <w:rPr>
          <w:szCs w:val="28"/>
        </w:rPr>
      </w:pPr>
    </w:p>
    <w:p w:rsidR="00324933" w:rsidRPr="00580CA4" w:rsidRDefault="00324933" w:rsidP="00324933">
      <w:pPr>
        <w:pStyle w:val="11"/>
        <w:shd w:val="clear" w:color="auto" w:fill="auto"/>
        <w:tabs>
          <w:tab w:val="left" w:pos="1076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580CA4">
        <w:rPr>
          <w:sz w:val="28"/>
          <w:szCs w:val="28"/>
        </w:rPr>
        <w:t xml:space="preserve">К числу факторов, повлиявших на изменение данного показателя,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интересов, не связанных с предпринимательской деятельностью, а также не связанных с недопущением, ограничением, устранением </w:t>
      </w:r>
      <w:r w:rsidRPr="00580CA4">
        <w:rPr>
          <w:sz w:val="28"/>
          <w:szCs w:val="28"/>
        </w:rPr>
        <w:lastRenderedPageBreak/>
        <w:t xml:space="preserve">конкуренции или не связанных с ущемлением интересов неограниченного круга потребителей. Такие заявления на основании части 3 статьи 8 Федерального закона от 02.05.2006 № 59-ФЗ «О порядке рассмотрения обращений граждан Российской Федерации» подлежат направлению в соответствующий орган исполнительной власти (например, </w:t>
      </w:r>
      <w:proofErr w:type="spellStart"/>
      <w:r w:rsidRPr="00580CA4">
        <w:rPr>
          <w:sz w:val="28"/>
          <w:szCs w:val="28"/>
        </w:rPr>
        <w:t>Роспотребнадзор</w:t>
      </w:r>
      <w:proofErr w:type="spellEnd"/>
      <w:r w:rsidRPr="00580CA4">
        <w:rPr>
          <w:sz w:val="28"/>
          <w:szCs w:val="28"/>
        </w:rPr>
        <w:t>, орган государственного жилищного надзора и т.п.) с обязательным уведомлением таких граждан о переадресации.</w:t>
      </w:r>
    </w:p>
    <w:p w:rsidR="00580CA4" w:rsidRDefault="00765C93" w:rsidP="00580CA4">
      <w:pPr>
        <w:spacing w:line="360" w:lineRule="auto"/>
        <w:ind w:firstLine="709"/>
        <w:jc w:val="both"/>
        <w:rPr>
          <w:sz w:val="28"/>
          <w:szCs w:val="28"/>
        </w:rPr>
      </w:pPr>
      <w:r w:rsidRPr="00580CA4">
        <w:rPr>
          <w:sz w:val="28"/>
          <w:szCs w:val="28"/>
        </w:rPr>
        <w:t xml:space="preserve">По статье 14.31 </w:t>
      </w:r>
      <w:proofErr w:type="spellStart"/>
      <w:r w:rsidRPr="00580CA4">
        <w:rPr>
          <w:sz w:val="28"/>
          <w:szCs w:val="28"/>
        </w:rPr>
        <w:t>КоАП</w:t>
      </w:r>
      <w:proofErr w:type="spellEnd"/>
      <w:r w:rsidRPr="00580CA4">
        <w:rPr>
          <w:sz w:val="28"/>
          <w:szCs w:val="28"/>
        </w:rPr>
        <w:t xml:space="preserve"> РФ в 2016 году было вынесено </w:t>
      </w:r>
      <w:r w:rsidR="00914ED0">
        <w:rPr>
          <w:sz w:val="28"/>
          <w:szCs w:val="28"/>
        </w:rPr>
        <w:t>8</w:t>
      </w:r>
      <w:r w:rsidR="00E63AFF">
        <w:rPr>
          <w:sz w:val="28"/>
          <w:szCs w:val="28"/>
        </w:rPr>
        <w:t xml:space="preserve"> </w:t>
      </w:r>
      <w:r w:rsidRPr="00580CA4">
        <w:rPr>
          <w:sz w:val="28"/>
          <w:szCs w:val="28"/>
        </w:rPr>
        <w:t xml:space="preserve">постановлений на общую сумму </w:t>
      </w:r>
      <w:r w:rsidR="00914ED0">
        <w:rPr>
          <w:sz w:val="28"/>
          <w:szCs w:val="28"/>
        </w:rPr>
        <w:t>5975,5</w:t>
      </w:r>
      <w:r w:rsidRPr="00580CA4">
        <w:rPr>
          <w:sz w:val="28"/>
          <w:szCs w:val="28"/>
        </w:rPr>
        <w:t xml:space="preserve"> тыс. руб. </w:t>
      </w:r>
    </w:p>
    <w:p w:rsidR="00E63AFF" w:rsidRPr="00580CA4" w:rsidRDefault="00E63AFF" w:rsidP="00E63AFF">
      <w:pPr>
        <w:tabs>
          <w:tab w:val="left" w:pos="993"/>
        </w:tabs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80CA4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>начала 20</w:t>
      </w:r>
      <w:r w:rsidR="005523B4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6 года</w:t>
      </w:r>
      <w:r w:rsidRPr="00580CA4">
        <w:rPr>
          <w:sz w:val="28"/>
          <w:szCs w:val="28"/>
          <w:shd w:val="clear" w:color="auto" w:fill="FFFFFF"/>
        </w:rPr>
        <w:t xml:space="preserve">, с вступлением "четвертого антимонопольного пакета" </w:t>
      </w:r>
      <w:r>
        <w:rPr>
          <w:sz w:val="28"/>
          <w:szCs w:val="28"/>
          <w:shd w:val="clear" w:color="auto" w:fill="FFFFFF"/>
        </w:rPr>
        <w:t xml:space="preserve">также </w:t>
      </w:r>
      <w:r w:rsidRPr="00580CA4">
        <w:rPr>
          <w:sz w:val="28"/>
          <w:szCs w:val="28"/>
          <w:shd w:val="clear" w:color="auto" w:fill="FFFFFF"/>
        </w:rPr>
        <w:t>изменился порядок привлечения к ответственности субъекта, нарушившего соответствующие Правила подключения (технологического присоединения)</w:t>
      </w:r>
      <w:r w:rsidR="003B0511">
        <w:rPr>
          <w:sz w:val="28"/>
          <w:szCs w:val="28"/>
          <w:shd w:val="clear" w:color="auto" w:fill="FFFFFF"/>
        </w:rPr>
        <w:t>.</w:t>
      </w:r>
      <w:r w:rsidRPr="00580CA4">
        <w:rPr>
          <w:sz w:val="28"/>
          <w:szCs w:val="28"/>
          <w:shd w:val="clear" w:color="auto" w:fill="FFFFFF"/>
        </w:rPr>
        <w:t xml:space="preserve"> </w:t>
      </w:r>
    </w:p>
    <w:p w:rsidR="00E63AFF" w:rsidRPr="00580CA4" w:rsidRDefault="00E63AFF" w:rsidP="00E63AFF">
      <w:pPr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80CA4">
        <w:rPr>
          <w:sz w:val="28"/>
          <w:szCs w:val="28"/>
          <w:shd w:val="clear" w:color="auto" w:fill="FFFFFF"/>
        </w:rPr>
        <w:t xml:space="preserve">Любое нарушение субъектом естественной монополии Правил подключения (технологического присоединения) к электрическим сетям, сетям теплоснабжения, газораспределения, централизованным системам горячего водоснабжения, холодного водоснабжения, водоотведения </w:t>
      </w:r>
      <w:r w:rsidR="003B0511">
        <w:rPr>
          <w:sz w:val="28"/>
          <w:szCs w:val="28"/>
          <w:shd w:val="clear" w:color="auto" w:fill="FFFFFF"/>
        </w:rPr>
        <w:t xml:space="preserve">с начала 2016 года </w:t>
      </w:r>
      <w:r w:rsidRPr="00580CA4">
        <w:rPr>
          <w:sz w:val="28"/>
          <w:szCs w:val="28"/>
          <w:shd w:val="clear" w:color="auto" w:fill="FFFFFF"/>
        </w:rPr>
        <w:t>трактуется как административное правонарушение, а не антимонопольное.</w:t>
      </w:r>
    </w:p>
    <w:p w:rsidR="00E63AFF" w:rsidRPr="00580CA4" w:rsidRDefault="00E63AFF" w:rsidP="00E63AF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0CA4">
        <w:rPr>
          <w:sz w:val="28"/>
          <w:szCs w:val="28"/>
          <w:shd w:val="clear" w:color="auto" w:fill="FFFFFF"/>
        </w:rPr>
        <w:t>Соответственно все механизмы, предусмотренные антимонопольным законодательством, такие как предупреждение, возбуждение дела о нарушении антимонопольного законодательства</w:t>
      </w:r>
      <w:r w:rsidR="00A3000F">
        <w:rPr>
          <w:sz w:val="28"/>
          <w:szCs w:val="28"/>
          <w:shd w:val="clear" w:color="auto" w:fill="FFFFFF"/>
        </w:rPr>
        <w:t>, выдача</w:t>
      </w:r>
      <w:r w:rsidRPr="00580CA4">
        <w:rPr>
          <w:sz w:val="28"/>
          <w:szCs w:val="28"/>
          <w:shd w:val="clear" w:color="auto" w:fill="FFFFFF"/>
        </w:rPr>
        <w:t xml:space="preserve"> </w:t>
      </w:r>
      <w:r w:rsidR="00A3000F" w:rsidRPr="00580CA4">
        <w:rPr>
          <w:sz w:val="28"/>
          <w:szCs w:val="28"/>
          <w:shd w:val="clear" w:color="auto" w:fill="FFFFFF"/>
        </w:rPr>
        <w:t>предписани</w:t>
      </w:r>
      <w:r w:rsidR="00A3000F">
        <w:rPr>
          <w:sz w:val="28"/>
          <w:szCs w:val="28"/>
          <w:shd w:val="clear" w:color="auto" w:fill="FFFFFF"/>
        </w:rPr>
        <w:t xml:space="preserve">я </w:t>
      </w:r>
      <w:r w:rsidRPr="00580CA4">
        <w:rPr>
          <w:sz w:val="28"/>
          <w:szCs w:val="28"/>
          <w:shd w:val="clear" w:color="auto" w:fill="FFFFFF"/>
        </w:rPr>
        <w:t>в таких случаях не используются.</w:t>
      </w:r>
    </w:p>
    <w:p w:rsidR="00E63AFF" w:rsidRPr="00580CA4" w:rsidRDefault="00E63AFF" w:rsidP="00E63AF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0CA4">
        <w:rPr>
          <w:sz w:val="28"/>
          <w:szCs w:val="28"/>
          <w:shd w:val="clear" w:color="auto" w:fill="FFFFFF"/>
        </w:rPr>
        <w:t xml:space="preserve">В качестве санкции ст. 9.21 </w:t>
      </w:r>
      <w:proofErr w:type="spellStart"/>
      <w:r w:rsidRPr="00580CA4">
        <w:rPr>
          <w:sz w:val="28"/>
          <w:szCs w:val="28"/>
          <w:shd w:val="clear" w:color="auto" w:fill="FFFFFF"/>
        </w:rPr>
        <w:t>КоАП</w:t>
      </w:r>
      <w:proofErr w:type="spellEnd"/>
      <w:r w:rsidRPr="00580CA4">
        <w:rPr>
          <w:sz w:val="28"/>
          <w:szCs w:val="28"/>
          <w:shd w:val="clear" w:color="auto" w:fill="FFFFFF"/>
        </w:rPr>
        <w:t xml:space="preserve"> РФ, в редакции "четвертого антимонопольного пакета", предусматривает штраф:</w:t>
      </w:r>
    </w:p>
    <w:p w:rsidR="00E63AFF" w:rsidRPr="00580CA4" w:rsidRDefault="00E63AFF" w:rsidP="00E63AF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0CA4">
        <w:rPr>
          <w:sz w:val="28"/>
          <w:szCs w:val="28"/>
          <w:shd w:val="clear" w:color="auto" w:fill="FFFFFF"/>
        </w:rPr>
        <w:t>- на должностных лиц в размере от 10 тысяч до 40 тысяч рублей;</w:t>
      </w:r>
    </w:p>
    <w:p w:rsidR="00E63AFF" w:rsidRPr="00580CA4" w:rsidRDefault="00E63AFF" w:rsidP="00E63AF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0CA4">
        <w:rPr>
          <w:sz w:val="28"/>
          <w:szCs w:val="28"/>
          <w:shd w:val="clear" w:color="auto" w:fill="FFFFFF"/>
        </w:rPr>
        <w:t>- на юридических лиц - от 100 тысяч до 500 тысяч рублей.</w:t>
      </w:r>
    </w:p>
    <w:p w:rsidR="00E63AFF" w:rsidRPr="00580CA4" w:rsidRDefault="00E63AFF" w:rsidP="00E63AF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0CA4">
        <w:rPr>
          <w:sz w:val="28"/>
          <w:szCs w:val="28"/>
          <w:shd w:val="clear" w:color="auto" w:fill="FFFFFF"/>
        </w:rPr>
        <w:t>В случае повторного совершения правонарушения: - от 40 до 50 тысяч рублей на должностных лиц</w:t>
      </w:r>
    </w:p>
    <w:p w:rsidR="00E63AFF" w:rsidRPr="00580CA4" w:rsidRDefault="00E63AFF" w:rsidP="00E63AF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0CA4">
        <w:rPr>
          <w:sz w:val="28"/>
          <w:szCs w:val="28"/>
          <w:shd w:val="clear" w:color="auto" w:fill="FFFFFF"/>
        </w:rPr>
        <w:t>- от 600 тысяч до 1 миллиона рублей на юридических лиц.</w:t>
      </w:r>
    </w:p>
    <w:p w:rsidR="00E63AFF" w:rsidRPr="00E63AFF" w:rsidRDefault="00E63AFF" w:rsidP="003B0511">
      <w:pPr>
        <w:pStyle w:val="2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63AFF">
        <w:rPr>
          <w:b w:val="0"/>
          <w:sz w:val="28"/>
          <w:szCs w:val="28"/>
        </w:rPr>
        <w:t xml:space="preserve">Вместе с тем, </w:t>
      </w:r>
      <w:proofErr w:type="gramStart"/>
      <w:r w:rsidRPr="00E63AFF">
        <w:rPr>
          <w:b w:val="0"/>
          <w:sz w:val="28"/>
          <w:szCs w:val="28"/>
        </w:rPr>
        <w:t>Кемеровско</w:t>
      </w:r>
      <w:r w:rsidR="003B0511">
        <w:rPr>
          <w:b w:val="0"/>
          <w:sz w:val="28"/>
          <w:szCs w:val="28"/>
        </w:rPr>
        <w:t>е</w:t>
      </w:r>
      <w:proofErr w:type="gramEnd"/>
      <w:r w:rsidRPr="00E63AFF">
        <w:rPr>
          <w:b w:val="0"/>
          <w:sz w:val="28"/>
          <w:szCs w:val="28"/>
        </w:rPr>
        <w:t xml:space="preserve"> УФАС России с целью восстановления нарушенных прав заявителей выносит нарушившим субъектам представления об устранении причин и условий, способствовавших совершению административного правонарушения (статья 29.13 </w:t>
      </w:r>
      <w:proofErr w:type="spellStart"/>
      <w:r w:rsidRPr="00E63AFF">
        <w:rPr>
          <w:b w:val="0"/>
          <w:sz w:val="28"/>
          <w:szCs w:val="28"/>
        </w:rPr>
        <w:t>КоАП</w:t>
      </w:r>
      <w:proofErr w:type="spellEnd"/>
      <w:r w:rsidRPr="00E63AFF">
        <w:rPr>
          <w:b w:val="0"/>
          <w:sz w:val="28"/>
          <w:szCs w:val="28"/>
        </w:rPr>
        <w:t xml:space="preserve"> РФ).</w:t>
      </w:r>
    </w:p>
    <w:p w:rsidR="00851A5D" w:rsidRDefault="00E63AFF" w:rsidP="003509C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i/>
          <w:shd w:val="clear" w:color="auto" w:fill="FFFFFF"/>
        </w:rPr>
      </w:pPr>
      <w:r w:rsidRPr="003509CC">
        <w:rPr>
          <w:i/>
          <w:shd w:val="clear" w:color="auto" w:fill="FFFFFF"/>
        </w:rPr>
        <w:lastRenderedPageBreak/>
        <w:t xml:space="preserve"> </w:t>
      </w:r>
      <w:r w:rsidRPr="00851A5D">
        <w:rPr>
          <w:b/>
          <w:i/>
          <w:shd w:val="clear" w:color="auto" w:fill="FFFFFF"/>
        </w:rPr>
        <w:t>Пример</w:t>
      </w:r>
      <w:r w:rsidRPr="003509CC">
        <w:rPr>
          <w:i/>
          <w:shd w:val="clear" w:color="auto" w:fill="FFFFFF"/>
        </w:rPr>
        <w:t>:</w:t>
      </w:r>
    </w:p>
    <w:p w:rsidR="003509CC" w:rsidRPr="003509CC" w:rsidRDefault="00851A5D" w:rsidP="003509C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i/>
          <w:snapToGrid w:val="0"/>
        </w:rPr>
      </w:pPr>
      <w:proofErr w:type="gramStart"/>
      <w:r>
        <w:rPr>
          <w:i/>
          <w:shd w:val="clear" w:color="auto" w:fill="FFFFFF"/>
        </w:rPr>
        <w:t>П</w:t>
      </w:r>
      <w:r w:rsidR="003509CC" w:rsidRPr="003509CC">
        <w:rPr>
          <w:i/>
        </w:rPr>
        <w:t xml:space="preserve">о результатам рассмотрения обращения Литвина Ю.И. в действиях ПАО «МРСК Сибири» были установлены признаки нарушения </w:t>
      </w:r>
      <w:r w:rsidR="003509CC" w:rsidRPr="003509CC">
        <w:rPr>
          <w:bCs/>
          <w:i/>
        </w:rPr>
        <w:t xml:space="preserve">требований, установленных пунктами 17 и 33.1 </w:t>
      </w:r>
      <w:hyperlink r:id="rId7" w:history="1">
        <w:r w:rsidR="003509CC" w:rsidRPr="003509CC">
          <w:rPr>
            <w:rStyle w:val="a9"/>
            <w:bCs/>
            <w:i/>
          </w:rPr>
          <w:t>Правил</w:t>
        </w:r>
      </w:hyperlink>
      <w:r w:rsidR="003509CC" w:rsidRPr="003509CC">
        <w:rPr>
          <w:bCs/>
          <w:i/>
        </w:rPr>
        <w:t xml:space="preserve"> технологического присоединения </w:t>
      </w:r>
      <w:proofErr w:type="spellStart"/>
      <w:r w:rsidR="003509CC" w:rsidRPr="003509CC">
        <w:rPr>
          <w:i/>
          <w:snapToGrid w:val="0"/>
        </w:rPr>
        <w:t>энергопринимающих</w:t>
      </w:r>
      <w:proofErr w:type="spellEnd"/>
      <w:r w:rsidR="003509CC" w:rsidRPr="003509CC">
        <w:rPr>
          <w:i/>
          <w:snapToGrid w:val="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3509CC" w:rsidRPr="003509CC">
        <w:rPr>
          <w:i/>
          <w:snapToGrid w:val="0"/>
        </w:rPr>
        <w:t>электросетевого</w:t>
      </w:r>
      <w:proofErr w:type="spellEnd"/>
      <w:r w:rsidR="003509CC" w:rsidRPr="003509CC">
        <w:rPr>
          <w:i/>
          <w:snapToGrid w:val="0"/>
        </w:rPr>
        <w:t xml:space="preserve"> хозяйства, принадлежащих сетевым организациям и иным лицам, к электрическим сетям, утвержденны</w:t>
      </w:r>
      <w:r w:rsidR="003E5F9C">
        <w:rPr>
          <w:i/>
          <w:snapToGrid w:val="0"/>
        </w:rPr>
        <w:t>х</w:t>
      </w:r>
      <w:r w:rsidR="003509CC" w:rsidRPr="003509CC">
        <w:rPr>
          <w:i/>
          <w:snapToGrid w:val="0"/>
        </w:rPr>
        <w:t xml:space="preserve"> Постановлением Правительства Российской Федерации от 27.12.2004 №861 (далее – Правила технологического</w:t>
      </w:r>
      <w:proofErr w:type="gramEnd"/>
      <w:r w:rsidR="003509CC" w:rsidRPr="003509CC">
        <w:rPr>
          <w:i/>
          <w:snapToGrid w:val="0"/>
        </w:rPr>
        <w:t xml:space="preserve"> присоединения).</w:t>
      </w:r>
    </w:p>
    <w:p w:rsidR="003509CC" w:rsidRPr="003509CC" w:rsidRDefault="003509CC" w:rsidP="003509CC">
      <w:pPr>
        <w:tabs>
          <w:tab w:val="left" w:pos="114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509CC">
        <w:rPr>
          <w:i/>
          <w:sz w:val="28"/>
          <w:szCs w:val="28"/>
        </w:rPr>
        <w:t xml:space="preserve">Совершению административного правонарушения, ответственность за которое предусмотрена </w:t>
      </w:r>
      <w:r w:rsidRPr="003509CC">
        <w:rPr>
          <w:bCs/>
          <w:i/>
          <w:sz w:val="28"/>
          <w:szCs w:val="28"/>
        </w:rPr>
        <w:t xml:space="preserve">частью 1 статьи 9.21 </w:t>
      </w:r>
      <w:proofErr w:type="spellStart"/>
      <w:r w:rsidRPr="003509CC">
        <w:rPr>
          <w:bCs/>
          <w:i/>
          <w:sz w:val="28"/>
          <w:szCs w:val="28"/>
        </w:rPr>
        <w:t>КоАП</w:t>
      </w:r>
      <w:proofErr w:type="spellEnd"/>
      <w:r w:rsidRPr="003509CC">
        <w:rPr>
          <w:bCs/>
          <w:i/>
          <w:sz w:val="28"/>
          <w:szCs w:val="28"/>
        </w:rPr>
        <w:t xml:space="preserve"> РФ,</w:t>
      </w:r>
      <w:r w:rsidRPr="003509CC">
        <w:rPr>
          <w:i/>
          <w:sz w:val="28"/>
          <w:szCs w:val="28"/>
        </w:rPr>
        <w:t xml:space="preserve"> способствовали следующие причины и условия:</w:t>
      </w:r>
    </w:p>
    <w:p w:rsidR="003509CC" w:rsidRPr="003509CC" w:rsidRDefault="003509CC" w:rsidP="003509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509CC">
        <w:rPr>
          <w:i/>
          <w:sz w:val="28"/>
          <w:szCs w:val="28"/>
        </w:rPr>
        <w:t xml:space="preserve">17.07.2015 г. </w:t>
      </w:r>
      <w:proofErr w:type="spellStart"/>
      <w:r w:rsidRPr="003509CC">
        <w:rPr>
          <w:i/>
          <w:sz w:val="28"/>
          <w:szCs w:val="28"/>
        </w:rPr>
        <w:t>Литвиным</w:t>
      </w:r>
      <w:proofErr w:type="spellEnd"/>
      <w:r w:rsidRPr="003509CC">
        <w:rPr>
          <w:i/>
          <w:sz w:val="28"/>
          <w:szCs w:val="28"/>
        </w:rPr>
        <w:t xml:space="preserve"> Ю.И. в адрес ПАО «МРСК Сибири» была направлена заявка на технологическое присоединение  к электрическим сетям жилого дома, расположенного по адресу: </w:t>
      </w:r>
      <w:proofErr w:type="gramStart"/>
      <w:r w:rsidRPr="003509CC">
        <w:rPr>
          <w:i/>
          <w:sz w:val="28"/>
          <w:szCs w:val="28"/>
        </w:rPr>
        <w:t>Кемеровской</w:t>
      </w:r>
      <w:proofErr w:type="gramEnd"/>
      <w:r w:rsidRPr="003509CC">
        <w:rPr>
          <w:i/>
          <w:sz w:val="28"/>
          <w:szCs w:val="28"/>
        </w:rPr>
        <w:t xml:space="preserve"> район, д. Журавлево, ул. Лесная, поз. 2.</w:t>
      </w:r>
    </w:p>
    <w:p w:rsidR="003509CC" w:rsidRPr="003509CC" w:rsidRDefault="003509CC" w:rsidP="009F40D9">
      <w:pPr>
        <w:pStyle w:val="1"/>
        <w:spacing w:before="0" w:line="360" w:lineRule="auto"/>
        <w:ind w:firstLine="709"/>
        <w:jc w:val="both"/>
        <w:rPr>
          <w:b w:val="0"/>
          <w:i/>
        </w:rPr>
      </w:pPr>
      <w:r w:rsidRPr="003E5F9C">
        <w:rPr>
          <w:rFonts w:ascii="Times New Roman" w:hAnsi="Times New Roman" w:cs="Times New Roman"/>
          <w:b w:val="0"/>
          <w:i/>
          <w:color w:val="auto"/>
        </w:rPr>
        <w:t>29.07.2015 г. ПАО</w:t>
      </w:r>
      <w:r w:rsidRPr="003E5F9C">
        <w:rPr>
          <w:rFonts w:ascii="Times New Roman" w:hAnsi="Times New Roman" w:cs="Times New Roman"/>
          <w:b w:val="0"/>
          <w:color w:val="auto"/>
        </w:rPr>
        <w:t xml:space="preserve"> </w:t>
      </w:r>
      <w:r w:rsidRPr="003E5F9C">
        <w:rPr>
          <w:rStyle w:val="ad"/>
          <w:rFonts w:ascii="Times New Roman" w:hAnsi="Times New Roman" w:cs="Times New Roman"/>
          <w:b w:val="0"/>
          <w:color w:val="auto"/>
        </w:rPr>
        <w:t>«МРСК Сибири» направило в адрес</w:t>
      </w:r>
      <w:r w:rsidRPr="003E5F9C">
        <w:rPr>
          <w:rStyle w:val="ad"/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3E5F9C">
        <w:rPr>
          <w:rFonts w:ascii="Times New Roman" w:hAnsi="Times New Roman" w:cs="Times New Roman"/>
          <w:b w:val="0"/>
          <w:i/>
          <w:color w:val="auto"/>
        </w:rPr>
        <w:t>Литвина Ю.И.</w:t>
      </w:r>
      <w:r w:rsidRPr="003E5F9C">
        <w:rPr>
          <w:rStyle w:val="ad"/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3E5F9C">
        <w:rPr>
          <w:rStyle w:val="ad"/>
          <w:rFonts w:ascii="Times New Roman" w:hAnsi="Times New Roman" w:cs="Times New Roman"/>
          <w:b w:val="0"/>
          <w:color w:val="auto"/>
        </w:rPr>
        <w:t>проект договора №20.4200.1902.15 об осуществлении технологического присо</w:t>
      </w:r>
      <w:r w:rsidR="009F40D9">
        <w:rPr>
          <w:rStyle w:val="ad"/>
          <w:rFonts w:ascii="Times New Roman" w:hAnsi="Times New Roman" w:cs="Times New Roman"/>
          <w:b w:val="0"/>
          <w:color w:val="auto"/>
        </w:rPr>
        <w:t>единения к электрическим сетям, в</w:t>
      </w:r>
      <w:r w:rsidRPr="003509CC">
        <w:rPr>
          <w:i/>
        </w:rPr>
        <w:t xml:space="preserve"> </w:t>
      </w:r>
      <w:r w:rsidRPr="009F40D9">
        <w:rPr>
          <w:rFonts w:ascii="Times New Roman" w:hAnsi="Times New Roman" w:cs="Times New Roman"/>
          <w:b w:val="0"/>
          <w:i/>
          <w:color w:val="auto"/>
        </w:rPr>
        <w:t xml:space="preserve">пункте 1 </w:t>
      </w:r>
      <w:r w:rsidR="009F40D9" w:rsidRPr="009F40D9">
        <w:rPr>
          <w:rFonts w:ascii="Times New Roman" w:hAnsi="Times New Roman" w:cs="Times New Roman"/>
          <w:b w:val="0"/>
          <w:i/>
          <w:color w:val="auto"/>
        </w:rPr>
        <w:t>которого</w:t>
      </w:r>
      <w:r w:rsidRPr="009F40D9">
        <w:rPr>
          <w:rFonts w:ascii="Times New Roman" w:hAnsi="Times New Roman" w:cs="Times New Roman"/>
          <w:b w:val="0"/>
          <w:i/>
          <w:color w:val="auto"/>
        </w:rPr>
        <w:t xml:space="preserve"> определены характеристики </w:t>
      </w:r>
      <w:proofErr w:type="spellStart"/>
      <w:r w:rsidRPr="009F40D9">
        <w:rPr>
          <w:rFonts w:ascii="Times New Roman" w:hAnsi="Times New Roman" w:cs="Times New Roman"/>
          <w:b w:val="0"/>
          <w:i/>
          <w:color w:val="auto"/>
        </w:rPr>
        <w:t>энергопринимающих</w:t>
      </w:r>
      <w:proofErr w:type="spellEnd"/>
      <w:r w:rsidRPr="009F40D9">
        <w:rPr>
          <w:rFonts w:ascii="Times New Roman" w:hAnsi="Times New Roman" w:cs="Times New Roman"/>
          <w:b w:val="0"/>
          <w:i/>
          <w:color w:val="auto"/>
        </w:rPr>
        <w:t xml:space="preserve"> устройств: максимальная мощность присоединяемых </w:t>
      </w:r>
      <w:proofErr w:type="spellStart"/>
      <w:r w:rsidRPr="009F40D9">
        <w:rPr>
          <w:rFonts w:ascii="Times New Roman" w:hAnsi="Times New Roman" w:cs="Times New Roman"/>
          <w:b w:val="0"/>
          <w:i/>
          <w:color w:val="auto"/>
        </w:rPr>
        <w:t>энергопринимающих</w:t>
      </w:r>
      <w:proofErr w:type="spellEnd"/>
      <w:r w:rsidRPr="009F40D9">
        <w:rPr>
          <w:rFonts w:ascii="Times New Roman" w:hAnsi="Times New Roman" w:cs="Times New Roman"/>
          <w:b w:val="0"/>
          <w:i/>
          <w:color w:val="auto"/>
        </w:rPr>
        <w:t xml:space="preserve"> устройств 15кВт; категория надежности третья; класс напряжения электрических сетей, к которым осуществляется технологическое присоединение 0,38 кВ.</w:t>
      </w:r>
    </w:p>
    <w:p w:rsidR="003509CC" w:rsidRPr="003509CC" w:rsidRDefault="003509CC" w:rsidP="003509CC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3509CC">
        <w:rPr>
          <w:i/>
          <w:sz w:val="28"/>
          <w:szCs w:val="28"/>
        </w:rPr>
        <w:t>Пунктом 10 проекта договора установлено, что размер платы за технологическое присоединение определяется в соответствии с Постановлением Региональной энергетической комиссии Кемеровской области от 18.12.2014 №917 и внесенными изменениями Постановлением Региональной энергетической комиссии Кемеровской области от 30.12.2014 №1106 и составляет 657 474,30 (шестьсот пятьдесят семь тысяч четыреста семьдесят четыре рубля 30 копеек), в том числе НДС 18% в сумме 100292,69 (сто тысяч</w:t>
      </w:r>
      <w:proofErr w:type="gramEnd"/>
      <w:r w:rsidRPr="003509CC">
        <w:rPr>
          <w:i/>
          <w:sz w:val="28"/>
          <w:szCs w:val="28"/>
        </w:rPr>
        <w:t xml:space="preserve"> двести девяносто два рубля 69 копеек).</w:t>
      </w:r>
    </w:p>
    <w:p w:rsidR="003509CC" w:rsidRPr="003509CC" w:rsidRDefault="003509CC" w:rsidP="003509CC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hyperlink r:id="rId8" w:history="1">
        <w:proofErr w:type="gramStart"/>
        <w:r w:rsidRPr="009F40D9">
          <w:rPr>
            <w:rStyle w:val="a9"/>
            <w:bCs/>
            <w:i/>
            <w:color w:val="auto"/>
            <w:sz w:val="28"/>
            <w:szCs w:val="28"/>
            <w:u w:val="none"/>
          </w:rPr>
          <w:t>П</w:t>
        </w:r>
        <w:proofErr w:type="gramEnd"/>
      </w:hyperlink>
      <w:r w:rsidRPr="003509CC">
        <w:rPr>
          <w:i/>
          <w:sz w:val="28"/>
          <w:szCs w:val="28"/>
        </w:rPr>
        <w:t>унктом 17</w:t>
      </w:r>
      <w:r w:rsidRPr="003509CC">
        <w:rPr>
          <w:bCs/>
          <w:i/>
          <w:sz w:val="28"/>
          <w:szCs w:val="28"/>
        </w:rPr>
        <w:t xml:space="preserve"> Правил </w:t>
      </w:r>
      <w:r w:rsidRPr="003509CC">
        <w:rPr>
          <w:i/>
          <w:sz w:val="28"/>
          <w:szCs w:val="28"/>
        </w:rPr>
        <w:t xml:space="preserve">технологического присоединения </w:t>
      </w:r>
      <w:r w:rsidRPr="003509CC">
        <w:rPr>
          <w:bCs/>
          <w:i/>
          <w:sz w:val="28"/>
          <w:szCs w:val="28"/>
        </w:rPr>
        <w:t xml:space="preserve">предусмотрено, что плата за технологическое присоединение </w:t>
      </w:r>
      <w:proofErr w:type="spellStart"/>
      <w:r w:rsidRPr="003509CC">
        <w:rPr>
          <w:bCs/>
          <w:i/>
          <w:sz w:val="28"/>
          <w:szCs w:val="28"/>
        </w:rPr>
        <w:t>энергопринимающих</w:t>
      </w:r>
      <w:proofErr w:type="spellEnd"/>
      <w:r w:rsidRPr="003509CC">
        <w:rPr>
          <w:bCs/>
          <w:i/>
          <w:sz w:val="28"/>
          <w:szCs w:val="28"/>
        </w:rPr>
        <w:t xml:space="preserve"> устройств </w:t>
      </w:r>
      <w:r w:rsidRPr="003509CC">
        <w:rPr>
          <w:bCs/>
          <w:i/>
          <w:sz w:val="28"/>
          <w:szCs w:val="28"/>
        </w:rPr>
        <w:lastRenderedPageBreak/>
        <w:t xml:space="preserve">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3509CC">
        <w:rPr>
          <w:bCs/>
          <w:i/>
          <w:sz w:val="28"/>
          <w:szCs w:val="28"/>
        </w:rPr>
        <w:t>энергопринимающих</w:t>
      </w:r>
      <w:proofErr w:type="spellEnd"/>
      <w:r w:rsidRPr="003509CC">
        <w:rPr>
          <w:bCs/>
          <w:i/>
          <w:sz w:val="28"/>
          <w:szCs w:val="28"/>
        </w:rPr>
        <w:t xml:space="preserve">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</w:t>
      </w:r>
      <w:proofErr w:type="gramStart"/>
      <w:r w:rsidRPr="003509CC">
        <w:rPr>
          <w:bCs/>
          <w:i/>
          <w:sz w:val="28"/>
          <w:szCs w:val="28"/>
        </w:rPr>
        <w:t>условии</w:t>
      </w:r>
      <w:proofErr w:type="gramEnd"/>
      <w:r w:rsidRPr="003509CC">
        <w:rPr>
          <w:bCs/>
          <w:i/>
          <w:sz w:val="28"/>
          <w:szCs w:val="28"/>
        </w:rPr>
        <w:t xml:space="preserve">, что расстояние от границ участка заявителя до объектов </w:t>
      </w:r>
      <w:proofErr w:type="spellStart"/>
      <w:r w:rsidRPr="003509CC">
        <w:rPr>
          <w:bCs/>
          <w:i/>
          <w:sz w:val="28"/>
          <w:szCs w:val="28"/>
        </w:rPr>
        <w:t>электросетевого</w:t>
      </w:r>
      <w:proofErr w:type="spellEnd"/>
      <w:r w:rsidRPr="003509CC">
        <w:rPr>
          <w:bCs/>
          <w:i/>
          <w:sz w:val="28"/>
          <w:szCs w:val="28"/>
        </w:rPr>
        <w:t xml:space="preserve">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3509CC" w:rsidRPr="003509CC" w:rsidRDefault="003509CC" w:rsidP="003509CC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proofErr w:type="gramStart"/>
      <w:r w:rsidRPr="003509CC">
        <w:rPr>
          <w:bCs/>
          <w:i/>
          <w:sz w:val="28"/>
          <w:szCs w:val="28"/>
        </w:rPr>
        <w:t xml:space="preserve">При этом под наименьшим расстоянием от границ участка заявителя до объектов </w:t>
      </w:r>
      <w:proofErr w:type="spellStart"/>
      <w:r w:rsidRPr="003509CC">
        <w:rPr>
          <w:bCs/>
          <w:i/>
          <w:sz w:val="28"/>
          <w:szCs w:val="28"/>
        </w:rPr>
        <w:t>электросетевого</w:t>
      </w:r>
      <w:proofErr w:type="spellEnd"/>
      <w:r w:rsidRPr="003509CC">
        <w:rPr>
          <w:bCs/>
          <w:i/>
          <w:sz w:val="28"/>
          <w:szCs w:val="28"/>
        </w:rPr>
        <w:t xml:space="preserve"> хозяйства сетевой организации понимается минимальное расстояние, измеряемое по прямой линии от границы участка (нахождения присоединяемых </w:t>
      </w:r>
      <w:proofErr w:type="spellStart"/>
      <w:r w:rsidRPr="003509CC">
        <w:rPr>
          <w:bCs/>
          <w:i/>
          <w:sz w:val="28"/>
          <w:szCs w:val="28"/>
        </w:rPr>
        <w:t>энергопринимающих</w:t>
      </w:r>
      <w:proofErr w:type="spellEnd"/>
      <w:r w:rsidRPr="003509CC">
        <w:rPr>
          <w:bCs/>
          <w:i/>
          <w:sz w:val="28"/>
          <w:szCs w:val="28"/>
        </w:rPr>
        <w:t xml:space="preserve"> устройств) заявителя до ближайшего объекта электрической сети (опора линий электропередачи, кабельная линия, распределительное устройство, подстанция), имеющего указанный в заявке класс напряжения, существующего или планируемого к вводу в эксплуатацию в соответствии с инвестиционной</w:t>
      </w:r>
      <w:proofErr w:type="gramEnd"/>
      <w:r w:rsidRPr="003509CC">
        <w:rPr>
          <w:bCs/>
          <w:i/>
          <w:sz w:val="28"/>
          <w:szCs w:val="28"/>
        </w:rPr>
        <w:t xml:space="preserve"> программой сетевой организации, утвержденной в установленном порядке, в сроки, предусмотренные </w:t>
      </w:r>
      <w:hyperlink r:id="rId9" w:history="1">
        <w:r w:rsidRPr="003509CC">
          <w:rPr>
            <w:rStyle w:val="a9"/>
            <w:bCs/>
            <w:i/>
            <w:sz w:val="28"/>
            <w:szCs w:val="28"/>
          </w:rPr>
          <w:t>подпунктом «б» пункта 16</w:t>
        </w:r>
      </w:hyperlink>
      <w:r w:rsidRPr="003509CC">
        <w:rPr>
          <w:bCs/>
          <w:i/>
          <w:sz w:val="28"/>
          <w:szCs w:val="28"/>
        </w:rPr>
        <w:t xml:space="preserve"> Правил</w:t>
      </w:r>
      <w:r w:rsidRPr="003509CC">
        <w:rPr>
          <w:i/>
          <w:sz w:val="28"/>
          <w:szCs w:val="28"/>
        </w:rPr>
        <w:t xml:space="preserve"> технологического присоединения</w:t>
      </w:r>
      <w:r w:rsidRPr="003509CC">
        <w:rPr>
          <w:bCs/>
          <w:i/>
          <w:sz w:val="28"/>
          <w:szCs w:val="28"/>
        </w:rPr>
        <w:t>, исчисляемые со дня подачи заявки в сетевую организацию (</w:t>
      </w:r>
      <w:hyperlink r:id="rId10" w:history="1">
        <w:r w:rsidRPr="003509CC">
          <w:rPr>
            <w:rStyle w:val="a9"/>
            <w:bCs/>
            <w:i/>
            <w:sz w:val="28"/>
            <w:szCs w:val="28"/>
          </w:rPr>
          <w:t>пункт 8</w:t>
        </w:r>
      </w:hyperlink>
      <w:r w:rsidRPr="003509CC">
        <w:rPr>
          <w:bCs/>
          <w:i/>
          <w:sz w:val="28"/>
          <w:szCs w:val="28"/>
        </w:rPr>
        <w:t xml:space="preserve"> Правил</w:t>
      </w:r>
      <w:r w:rsidRPr="003509CC">
        <w:rPr>
          <w:i/>
          <w:sz w:val="28"/>
          <w:szCs w:val="28"/>
        </w:rPr>
        <w:t xml:space="preserve"> технологического присоединения</w:t>
      </w:r>
      <w:r w:rsidRPr="003509CC">
        <w:rPr>
          <w:bCs/>
          <w:i/>
          <w:sz w:val="28"/>
          <w:szCs w:val="28"/>
        </w:rPr>
        <w:t>).</w:t>
      </w:r>
    </w:p>
    <w:p w:rsidR="003509CC" w:rsidRPr="003509CC" w:rsidRDefault="003509CC" w:rsidP="003509CC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proofErr w:type="gramStart"/>
      <w:r w:rsidRPr="003509CC">
        <w:rPr>
          <w:bCs/>
          <w:i/>
          <w:sz w:val="28"/>
          <w:szCs w:val="28"/>
        </w:rPr>
        <w:t xml:space="preserve">Соответственно, для установления платы за технологическое присоединение в размере равном 550 рублей и определения срока осуществления мероприятий технологического присоединения, одним из необходимых условий является расстояние от границ участка заявителя до объектов </w:t>
      </w:r>
      <w:proofErr w:type="spellStart"/>
      <w:r w:rsidRPr="003509CC">
        <w:rPr>
          <w:bCs/>
          <w:i/>
          <w:sz w:val="28"/>
          <w:szCs w:val="28"/>
        </w:rPr>
        <w:t>электросетевого</w:t>
      </w:r>
      <w:proofErr w:type="spellEnd"/>
      <w:r w:rsidRPr="003509CC">
        <w:rPr>
          <w:bCs/>
          <w:i/>
          <w:sz w:val="28"/>
          <w:szCs w:val="28"/>
        </w:rPr>
        <w:t xml:space="preserve"> хозяйства необходимого заявителю класса напряжения сетевой организации не более 300 метров в городах и поселках городского типа и не более 500 метров в сельской местности.</w:t>
      </w:r>
      <w:proofErr w:type="gramEnd"/>
    </w:p>
    <w:p w:rsidR="003509CC" w:rsidRPr="003509CC" w:rsidRDefault="003509CC" w:rsidP="003509CC">
      <w:pPr>
        <w:spacing w:line="360" w:lineRule="auto"/>
        <w:ind w:firstLine="709"/>
        <w:jc w:val="both"/>
        <w:outlineLvl w:val="0"/>
        <w:rPr>
          <w:i/>
          <w:sz w:val="28"/>
          <w:szCs w:val="28"/>
        </w:rPr>
      </w:pPr>
      <w:proofErr w:type="gramStart"/>
      <w:r w:rsidRPr="003509CC">
        <w:rPr>
          <w:i/>
          <w:sz w:val="28"/>
          <w:szCs w:val="28"/>
        </w:rPr>
        <w:t xml:space="preserve">Кроме того, </w:t>
      </w:r>
      <w:hyperlink r:id="rId11" w:history="1">
        <w:r w:rsidRPr="003509CC">
          <w:rPr>
            <w:rStyle w:val="a9"/>
            <w:i/>
            <w:sz w:val="28"/>
            <w:szCs w:val="28"/>
          </w:rPr>
          <w:t>пунктом 33.1</w:t>
        </w:r>
      </w:hyperlink>
      <w:r w:rsidRPr="003509CC">
        <w:rPr>
          <w:i/>
          <w:sz w:val="28"/>
          <w:szCs w:val="28"/>
        </w:rPr>
        <w:t xml:space="preserve"> Правил технологического присоединения предусмотрено, что в отношении заявителей - физических лиц, осуществляющих технологическое присоединение </w:t>
      </w:r>
      <w:proofErr w:type="spellStart"/>
      <w:r w:rsidRPr="003509CC">
        <w:rPr>
          <w:i/>
          <w:sz w:val="28"/>
          <w:szCs w:val="28"/>
        </w:rPr>
        <w:t>энергопринимающих</w:t>
      </w:r>
      <w:proofErr w:type="spellEnd"/>
      <w:r w:rsidRPr="003509CC">
        <w:rPr>
          <w:i/>
          <w:sz w:val="28"/>
          <w:szCs w:val="28"/>
        </w:rPr>
        <w:t xml:space="preserve"> устройств, максимальная </w:t>
      </w:r>
      <w:r w:rsidRPr="003509CC">
        <w:rPr>
          <w:i/>
          <w:sz w:val="28"/>
          <w:szCs w:val="28"/>
        </w:rPr>
        <w:lastRenderedPageBreak/>
        <w:t xml:space="preserve">мощность которых составляет до 15 кВт включительно, технологическое присоединение по индивидуальному проекту не осуществляется, в случае осуществления технологического присоединения </w:t>
      </w:r>
      <w:proofErr w:type="spellStart"/>
      <w:r w:rsidRPr="003509CC">
        <w:rPr>
          <w:i/>
          <w:sz w:val="28"/>
          <w:szCs w:val="28"/>
        </w:rPr>
        <w:t>энергопринимающих</w:t>
      </w:r>
      <w:proofErr w:type="spellEnd"/>
      <w:r w:rsidRPr="003509CC">
        <w:rPr>
          <w:i/>
          <w:sz w:val="28"/>
          <w:szCs w:val="28"/>
        </w:rPr>
        <w:t xml:space="preserve"> устройств указанных заявителей к электрическим сетям классом напряжения до 20 кВ включительно.</w:t>
      </w:r>
      <w:proofErr w:type="gramEnd"/>
    </w:p>
    <w:p w:rsidR="003509CC" w:rsidRPr="003509CC" w:rsidRDefault="003509CC" w:rsidP="003509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509CC">
        <w:rPr>
          <w:bCs/>
          <w:i/>
          <w:sz w:val="28"/>
          <w:szCs w:val="28"/>
        </w:rPr>
        <w:t xml:space="preserve">Таким образом, ПАО «МРСК Сибири» нарушило требования, установленные пунктами 17 и 33.1 </w:t>
      </w:r>
      <w:hyperlink r:id="rId12" w:history="1">
        <w:r w:rsidRPr="003509CC">
          <w:rPr>
            <w:rStyle w:val="a9"/>
            <w:bCs/>
            <w:i/>
            <w:sz w:val="28"/>
            <w:szCs w:val="28"/>
          </w:rPr>
          <w:t>Правил</w:t>
        </w:r>
      </w:hyperlink>
      <w:r w:rsidRPr="003509CC">
        <w:rPr>
          <w:bCs/>
          <w:i/>
          <w:sz w:val="28"/>
          <w:szCs w:val="28"/>
        </w:rPr>
        <w:t xml:space="preserve"> технологического присоединения</w:t>
      </w:r>
      <w:r w:rsidRPr="003509CC">
        <w:rPr>
          <w:i/>
          <w:sz w:val="28"/>
          <w:szCs w:val="28"/>
        </w:rPr>
        <w:t xml:space="preserve">, в части неправомерного установления платы </w:t>
      </w:r>
      <w:r w:rsidRPr="003509CC">
        <w:rPr>
          <w:bCs/>
          <w:i/>
          <w:sz w:val="28"/>
          <w:szCs w:val="28"/>
        </w:rPr>
        <w:t xml:space="preserve">за технологическое присоединение в размере </w:t>
      </w:r>
      <w:r w:rsidRPr="003509CC">
        <w:rPr>
          <w:i/>
          <w:sz w:val="28"/>
          <w:szCs w:val="28"/>
        </w:rPr>
        <w:t>657 474,30 рублей.</w:t>
      </w:r>
    </w:p>
    <w:p w:rsidR="003509CC" w:rsidRPr="003509CC" w:rsidRDefault="003509CC" w:rsidP="003509CC">
      <w:pPr>
        <w:tabs>
          <w:tab w:val="left" w:pos="114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509CC">
        <w:rPr>
          <w:i/>
          <w:sz w:val="28"/>
          <w:szCs w:val="28"/>
        </w:rPr>
        <w:t xml:space="preserve">06.05.2016 г. ПАО «МРСК Сибири» признано </w:t>
      </w:r>
      <w:r w:rsidRPr="003509CC">
        <w:rPr>
          <w:bCs/>
          <w:i/>
          <w:sz w:val="28"/>
          <w:szCs w:val="28"/>
        </w:rPr>
        <w:t xml:space="preserve">виновным в совершении административного правонарушения, ответственность за которое предусмотрена частью 1 статьи 9.21 </w:t>
      </w:r>
      <w:proofErr w:type="spellStart"/>
      <w:r w:rsidRPr="003509CC">
        <w:rPr>
          <w:bCs/>
          <w:i/>
          <w:sz w:val="28"/>
          <w:szCs w:val="28"/>
        </w:rPr>
        <w:t>КоАП</w:t>
      </w:r>
      <w:proofErr w:type="spellEnd"/>
      <w:r w:rsidRPr="003509CC">
        <w:rPr>
          <w:bCs/>
          <w:i/>
          <w:sz w:val="28"/>
          <w:szCs w:val="28"/>
        </w:rPr>
        <w:t xml:space="preserve"> РФ. О</w:t>
      </w:r>
      <w:r w:rsidRPr="003509CC">
        <w:rPr>
          <w:rFonts w:eastAsia="Courier New"/>
          <w:i/>
          <w:sz w:val="28"/>
          <w:szCs w:val="28"/>
        </w:rPr>
        <w:t>бществу назначено наказание в виде административного штрафа в размере 100</w:t>
      </w:r>
      <w:r w:rsidRPr="003509CC">
        <w:rPr>
          <w:i/>
          <w:sz w:val="28"/>
          <w:szCs w:val="28"/>
        </w:rPr>
        <w:t xml:space="preserve"> 000 (сто тысяч) руб.</w:t>
      </w:r>
    </w:p>
    <w:p w:rsidR="003509CC" w:rsidRPr="003509CC" w:rsidRDefault="003509CC" w:rsidP="003509CC">
      <w:pPr>
        <w:tabs>
          <w:tab w:val="left" w:pos="1140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3509CC">
        <w:rPr>
          <w:i/>
          <w:sz w:val="28"/>
          <w:szCs w:val="28"/>
        </w:rPr>
        <w:t>Кроме того в</w:t>
      </w:r>
      <w:r w:rsidRPr="003509CC">
        <w:rPr>
          <w:bCs/>
          <w:i/>
          <w:sz w:val="28"/>
          <w:szCs w:val="28"/>
        </w:rPr>
        <w:t xml:space="preserve"> соответствии с частью 1  статьи 29.13 </w:t>
      </w:r>
      <w:proofErr w:type="spellStart"/>
      <w:r w:rsidRPr="003509CC">
        <w:rPr>
          <w:bCs/>
          <w:i/>
          <w:sz w:val="28"/>
          <w:szCs w:val="28"/>
        </w:rPr>
        <w:t>КоАП</w:t>
      </w:r>
      <w:proofErr w:type="spellEnd"/>
      <w:r w:rsidRPr="003509CC">
        <w:rPr>
          <w:bCs/>
          <w:i/>
          <w:sz w:val="28"/>
          <w:szCs w:val="28"/>
        </w:rPr>
        <w:t xml:space="preserve"> РФ</w:t>
      </w:r>
      <w:r w:rsidRPr="003509CC">
        <w:rPr>
          <w:i/>
          <w:sz w:val="28"/>
          <w:szCs w:val="28"/>
        </w:rPr>
        <w:t xml:space="preserve"> судья, орган, должностное лицо, рассматривающие дело об административном правонарушении, при установлении причин административного правонарушения и условий, способствовавших его совершению, вносят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3509CC" w:rsidRPr="003509CC" w:rsidRDefault="003509CC" w:rsidP="003509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509CC">
        <w:rPr>
          <w:i/>
          <w:sz w:val="28"/>
          <w:szCs w:val="28"/>
        </w:rPr>
        <w:t xml:space="preserve">На основании вышеизложенного 26.05.2016 г. Кемеровским УФАС России в отношении </w:t>
      </w:r>
      <w:r w:rsidRPr="003509CC">
        <w:rPr>
          <w:i/>
          <w:snapToGrid w:val="0"/>
          <w:sz w:val="28"/>
          <w:szCs w:val="28"/>
        </w:rPr>
        <w:t>ПАО «МРСК Сибири»</w:t>
      </w:r>
      <w:r w:rsidRPr="003509CC">
        <w:rPr>
          <w:i/>
          <w:sz w:val="28"/>
          <w:szCs w:val="28"/>
        </w:rPr>
        <w:t xml:space="preserve"> вынесено представление о принятии мер по устранению причин и условий, способствующих совершению административного правонарушения.</w:t>
      </w:r>
    </w:p>
    <w:p w:rsidR="003509CC" w:rsidRDefault="003509CC" w:rsidP="003509CC">
      <w:pPr>
        <w:ind w:firstLine="709"/>
        <w:jc w:val="both"/>
        <w:rPr>
          <w:i/>
          <w:sz w:val="26"/>
          <w:szCs w:val="26"/>
        </w:rPr>
      </w:pPr>
    </w:p>
    <w:p w:rsidR="003B0511" w:rsidRPr="00580CA4" w:rsidRDefault="003B0511" w:rsidP="003B0511">
      <w:pPr>
        <w:spacing w:line="360" w:lineRule="auto"/>
        <w:ind w:firstLine="709"/>
        <w:jc w:val="both"/>
        <w:rPr>
          <w:sz w:val="28"/>
          <w:szCs w:val="28"/>
        </w:rPr>
      </w:pPr>
      <w:r w:rsidRPr="00580CA4">
        <w:rPr>
          <w:sz w:val="28"/>
          <w:szCs w:val="28"/>
        </w:rPr>
        <w:t>В связи с нарушениями порядка подключения (присоединения) к эле</w:t>
      </w:r>
      <w:r w:rsidR="00EC3DE4">
        <w:rPr>
          <w:sz w:val="28"/>
          <w:szCs w:val="28"/>
        </w:rPr>
        <w:t xml:space="preserve">ктрическим  сетям Кемеровским УФАС России </w:t>
      </w:r>
      <w:r w:rsidRPr="00580CA4">
        <w:rPr>
          <w:sz w:val="28"/>
          <w:szCs w:val="28"/>
        </w:rPr>
        <w:t xml:space="preserve">в отчётном периоде было </w:t>
      </w:r>
      <w:r w:rsidRPr="005D3255">
        <w:rPr>
          <w:sz w:val="28"/>
          <w:szCs w:val="28"/>
        </w:rPr>
        <w:t xml:space="preserve">возбуждено </w:t>
      </w:r>
      <w:r w:rsidR="005D3255" w:rsidRPr="005D3255">
        <w:rPr>
          <w:sz w:val="28"/>
          <w:szCs w:val="28"/>
        </w:rPr>
        <w:t>23</w:t>
      </w:r>
      <w:r w:rsidRPr="005D3255">
        <w:rPr>
          <w:sz w:val="28"/>
          <w:szCs w:val="28"/>
        </w:rPr>
        <w:t xml:space="preserve"> дел</w:t>
      </w:r>
      <w:r w:rsidR="005D3255" w:rsidRPr="005D3255">
        <w:rPr>
          <w:sz w:val="28"/>
          <w:szCs w:val="28"/>
        </w:rPr>
        <w:t>а</w:t>
      </w:r>
      <w:r w:rsidRPr="005D3255">
        <w:rPr>
          <w:sz w:val="28"/>
          <w:szCs w:val="28"/>
        </w:rPr>
        <w:t xml:space="preserve"> по статье 9.21 Кодекса Российской Федерации об административных правонарушениях, </w:t>
      </w:r>
      <w:r w:rsidR="00EC3DE4" w:rsidRPr="005D3255">
        <w:rPr>
          <w:sz w:val="28"/>
          <w:szCs w:val="28"/>
        </w:rPr>
        <w:t xml:space="preserve">по результатам рассмотрения которых вынесено </w:t>
      </w:r>
      <w:r w:rsidR="005D3255" w:rsidRPr="005D3255">
        <w:rPr>
          <w:sz w:val="28"/>
          <w:szCs w:val="28"/>
        </w:rPr>
        <w:t>13</w:t>
      </w:r>
      <w:r w:rsidR="00EC3DE4" w:rsidRPr="00580CA4">
        <w:rPr>
          <w:sz w:val="28"/>
          <w:szCs w:val="28"/>
        </w:rPr>
        <w:t xml:space="preserve"> постановлений о привлечении сетевых организаций к административной ответственности на сумму </w:t>
      </w:r>
      <w:r w:rsidR="005D3255">
        <w:rPr>
          <w:sz w:val="28"/>
          <w:szCs w:val="28"/>
        </w:rPr>
        <w:t xml:space="preserve">2,8 </w:t>
      </w:r>
      <w:proofErr w:type="spellStart"/>
      <w:proofErr w:type="gramStart"/>
      <w:r w:rsidR="00EC3DE4" w:rsidRPr="00580CA4">
        <w:rPr>
          <w:sz w:val="28"/>
          <w:szCs w:val="28"/>
        </w:rPr>
        <w:t>млн</w:t>
      </w:r>
      <w:proofErr w:type="spellEnd"/>
      <w:proofErr w:type="gramEnd"/>
      <w:r w:rsidR="00EC3DE4" w:rsidRPr="00580CA4">
        <w:rPr>
          <w:sz w:val="28"/>
          <w:szCs w:val="28"/>
        </w:rPr>
        <w:t xml:space="preserve"> рублей.</w:t>
      </w:r>
      <w:r w:rsidR="00EC3DE4">
        <w:rPr>
          <w:sz w:val="28"/>
          <w:szCs w:val="28"/>
        </w:rPr>
        <w:t xml:space="preserve"> </w:t>
      </w:r>
    </w:p>
    <w:p w:rsidR="00F861B2" w:rsidRPr="00580CA4" w:rsidRDefault="00F861B2" w:rsidP="003B0511">
      <w:pPr>
        <w:pStyle w:val="a5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0CA4">
        <w:rPr>
          <w:sz w:val="28"/>
          <w:szCs w:val="28"/>
        </w:rPr>
        <w:lastRenderedPageBreak/>
        <w:t xml:space="preserve"> Как правило, организации нарушают сроки </w:t>
      </w:r>
      <w:proofErr w:type="spellStart"/>
      <w:r w:rsidRPr="00580CA4">
        <w:rPr>
          <w:sz w:val="28"/>
          <w:szCs w:val="28"/>
        </w:rPr>
        <w:t>техприсоединения</w:t>
      </w:r>
      <w:proofErr w:type="spellEnd"/>
      <w:r w:rsidRPr="00580CA4">
        <w:rPr>
          <w:sz w:val="28"/>
          <w:szCs w:val="28"/>
        </w:rPr>
        <w:t xml:space="preserve">, уклоняются или отказываются от заключения договора, не указывают существенных условий, не относят потребителей к «льготной» категории и неверно распределяют мероприятия по </w:t>
      </w:r>
      <w:proofErr w:type="spellStart"/>
      <w:r w:rsidRPr="00580CA4">
        <w:rPr>
          <w:sz w:val="28"/>
          <w:szCs w:val="28"/>
        </w:rPr>
        <w:t>техприсоединению</w:t>
      </w:r>
      <w:proofErr w:type="spellEnd"/>
      <w:r w:rsidRPr="00580CA4">
        <w:rPr>
          <w:sz w:val="28"/>
          <w:szCs w:val="28"/>
        </w:rPr>
        <w:t>. Установлено, что выявленные факты ведут к затягиванию сроков подключения, а зачастую и к необоснов</w:t>
      </w:r>
      <w:r w:rsidR="003B0511">
        <w:rPr>
          <w:sz w:val="28"/>
          <w:szCs w:val="28"/>
        </w:rPr>
        <w:t>анному увеличению его стоимости</w:t>
      </w:r>
      <w:r w:rsidRPr="00580CA4">
        <w:rPr>
          <w:sz w:val="28"/>
          <w:szCs w:val="28"/>
        </w:rPr>
        <w:t>.</w:t>
      </w:r>
    </w:p>
    <w:p w:rsidR="00EF0520" w:rsidRPr="00580CA4" w:rsidRDefault="00EF0520" w:rsidP="00E63AF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0CA4">
        <w:rPr>
          <w:b/>
          <w:sz w:val="28"/>
          <w:szCs w:val="28"/>
        </w:rPr>
        <w:t>Необходимо отметить, что со стороны заявителей также допускаются нарушения Правил технологического присоединения, не позволяющие порой антимонопольному органу восстановить их нарушенные права.</w:t>
      </w:r>
    </w:p>
    <w:p w:rsidR="00EF0520" w:rsidRPr="0095582D" w:rsidRDefault="0095582D" w:rsidP="0095582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F0520" w:rsidRPr="0095582D">
        <w:rPr>
          <w:sz w:val="28"/>
          <w:szCs w:val="28"/>
        </w:rPr>
        <w:t xml:space="preserve">При несогласии с полученным проектом договора об осуществлении технологического присоединения заявитель вправе направить в адрес сетевой организации мотивированный отказ от подписания договора (п.15 Правил). В случае </w:t>
      </w:r>
      <w:proofErr w:type="spellStart"/>
      <w:r w:rsidR="00EF0520" w:rsidRPr="0095582D">
        <w:rPr>
          <w:sz w:val="28"/>
          <w:szCs w:val="28"/>
        </w:rPr>
        <w:t>ненаправления</w:t>
      </w:r>
      <w:proofErr w:type="spellEnd"/>
      <w:r w:rsidR="00EF0520" w:rsidRPr="0095582D">
        <w:rPr>
          <w:sz w:val="28"/>
          <w:szCs w:val="28"/>
        </w:rPr>
        <w:t xml:space="preserve"> заявителем подписанного проекта договора либо мотивированного отказа, заявка через 60 дней аннулируется.</w:t>
      </w:r>
    </w:p>
    <w:p w:rsidR="00EE2A12" w:rsidRPr="00580CA4" w:rsidRDefault="00EF0520" w:rsidP="0095582D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80CA4">
        <w:rPr>
          <w:sz w:val="28"/>
          <w:szCs w:val="28"/>
        </w:rPr>
        <w:t>При этом заявители, не пользуясь своим правом на направление мотивированного отказа в адрес сетевой компании, направляя заявление в антимонопольный орган, зачастую пропускают 60 дней. В связи с чем, у</w:t>
      </w:r>
      <w:r w:rsidR="00EE2A12" w:rsidRPr="00580CA4">
        <w:rPr>
          <w:sz w:val="28"/>
          <w:szCs w:val="28"/>
        </w:rPr>
        <w:t>читывая аннулирование заявки, у</w:t>
      </w:r>
      <w:r w:rsidRPr="00580CA4">
        <w:rPr>
          <w:sz w:val="28"/>
          <w:szCs w:val="28"/>
        </w:rPr>
        <w:t xml:space="preserve"> Кемеровского УФАС России </w:t>
      </w:r>
      <w:r w:rsidR="00EE2A12" w:rsidRPr="00580CA4">
        <w:rPr>
          <w:sz w:val="28"/>
          <w:szCs w:val="28"/>
        </w:rPr>
        <w:t xml:space="preserve">уже </w:t>
      </w:r>
      <w:r w:rsidRPr="00580CA4">
        <w:rPr>
          <w:sz w:val="28"/>
          <w:szCs w:val="28"/>
        </w:rPr>
        <w:t>отсутствуют полномочия по выдаче соответствующего представления</w:t>
      </w:r>
      <w:r w:rsidR="007A0C22">
        <w:rPr>
          <w:sz w:val="28"/>
          <w:szCs w:val="28"/>
        </w:rPr>
        <w:t>.</w:t>
      </w:r>
    </w:p>
    <w:p w:rsidR="009B31C6" w:rsidRPr="00580CA4" w:rsidRDefault="00EF0520" w:rsidP="00EC3DE4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C3DE4">
        <w:rPr>
          <w:sz w:val="28"/>
          <w:szCs w:val="28"/>
        </w:rPr>
        <w:t xml:space="preserve"> </w:t>
      </w:r>
      <w:r w:rsidR="00EC3DE4" w:rsidRPr="00EC3DE4">
        <w:rPr>
          <w:sz w:val="28"/>
          <w:szCs w:val="28"/>
        </w:rPr>
        <w:t>2</w:t>
      </w:r>
      <w:r w:rsidR="0095582D">
        <w:rPr>
          <w:sz w:val="28"/>
          <w:szCs w:val="28"/>
        </w:rPr>
        <w:t>)</w:t>
      </w:r>
      <w:r w:rsidR="00EC3DE4" w:rsidRPr="00EC3DE4">
        <w:rPr>
          <w:sz w:val="28"/>
          <w:szCs w:val="28"/>
        </w:rPr>
        <w:t>.</w:t>
      </w:r>
      <w:r w:rsidR="00EC3DE4">
        <w:rPr>
          <w:b/>
          <w:sz w:val="28"/>
          <w:szCs w:val="28"/>
        </w:rPr>
        <w:t xml:space="preserve"> </w:t>
      </w:r>
      <w:r w:rsidR="00EE2A12" w:rsidRPr="00580CA4">
        <w:rPr>
          <w:sz w:val="28"/>
          <w:szCs w:val="28"/>
        </w:rPr>
        <w:t>Очень часто, при рассмотрении заявлений на нарушение сроков осуществления технологического присоединения заявители сами бездействуют. Так в соответствии с п. 85 Правил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документов.</w:t>
      </w:r>
      <w:r w:rsidR="009B31C6" w:rsidRPr="00580CA4">
        <w:rPr>
          <w:sz w:val="28"/>
          <w:szCs w:val="28"/>
        </w:rPr>
        <w:t xml:space="preserve"> В </w:t>
      </w:r>
      <w:proofErr w:type="gramStart"/>
      <w:r w:rsidR="009B31C6" w:rsidRPr="00580CA4">
        <w:rPr>
          <w:sz w:val="28"/>
          <w:szCs w:val="28"/>
        </w:rPr>
        <w:t>связи</w:t>
      </w:r>
      <w:proofErr w:type="gramEnd"/>
      <w:r w:rsidR="009B31C6" w:rsidRPr="00580CA4">
        <w:rPr>
          <w:sz w:val="28"/>
          <w:szCs w:val="28"/>
        </w:rPr>
        <w:t xml:space="preserve"> с чем у антимонопольного органа возникают проблемы с доказыванием нарушения сетевой организации сроков осуществления технологического присоединения, поскольку сетевые организации представляют документы, согласно которым нарушения сроков вызвано бездействием заявителя.</w:t>
      </w:r>
    </w:p>
    <w:p w:rsidR="00D92DF3" w:rsidRPr="00580CA4" w:rsidRDefault="00EC3DE4" w:rsidP="0095582D">
      <w:pPr>
        <w:pStyle w:val="aa"/>
        <w:tabs>
          <w:tab w:val="left" w:pos="993"/>
        </w:tabs>
        <w:spacing w:before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82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9B31C6" w:rsidRPr="00580CA4">
        <w:rPr>
          <w:sz w:val="28"/>
          <w:szCs w:val="28"/>
        </w:rPr>
        <w:t xml:space="preserve">Согласно Правилам технологического присоединения к льготной категории потребителей, </w:t>
      </w:r>
      <w:r w:rsidR="00D92DF3" w:rsidRPr="00580CA4">
        <w:rPr>
          <w:sz w:val="28"/>
          <w:szCs w:val="28"/>
        </w:rPr>
        <w:t>с которыми заключается договор н</w:t>
      </w:r>
      <w:r w:rsidR="009B31C6" w:rsidRPr="00580CA4">
        <w:rPr>
          <w:sz w:val="28"/>
          <w:szCs w:val="28"/>
        </w:rPr>
        <w:t xml:space="preserve">езависимо от наличия или отсутствия технической возможности технологического присоединения </w:t>
      </w:r>
      <w:r w:rsidR="00D92DF3" w:rsidRPr="00580CA4">
        <w:rPr>
          <w:sz w:val="28"/>
          <w:szCs w:val="28"/>
        </w:rPr>
        <w:t>относятся:</w:t>
      </w:r>
    </w:p>
    <w:p w:rsidR="009B31C6" w:rsidRPr="00580CA4" w:rsidRDefault="00D92DF3" w:rsidP="00E63AFF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0CA4">
        <w:rPr>
          <w:sz w:val="28"/>
          <w:szCs w:val="28"/>
        </w:rPr>
        <w:lastRenderedPageBreak/>
        <w:t xml:space="preserve">- </w:t>
      </w:r>
      <w:r w:rsidR="009B31C6" w:rsidRPr="00580CA4">
        <w:rPr>
          <w:sz w:val="28"/>
          <w:szCs w:val="28"/>
        </w:rPr>
        <w:t>юридическ</w:t>
      </w:r>
      <w:r w:rsidRPr="00580CA4">
        <w:rPr>
          <w:sz w:val="28"/>
          <w:szCs w:val="28"/>
        </w:rPr>
        <w:t>ие</w:t>
      </w:r>
      <w:r w:rsidR="009B31C6" w:rsidRPr="00580CA4">
        <w:rPr>
          <w:sz w:val="28"/>
          <w:szCs w:val="28"/>
        </w:rPr>
        <w:t xml:space="preserve"> лиц</w:t>
      </w:r>
      <w:r w:rsidRPr="00580CA4">
        <w:rPr>
          <w:sz w:val="28"/>
          <w:szCs w:val="28"/>
        </w:rPr>
        <w:t>а</w:t>
      </w:r>
      <w:r w:rsidR="009B31C6" w:rsidRPr="00580CA4">
        <w:rPr>
          <w:sz w:val="28"/>
          <w:szCs w:val="28"/>
        </w:rPr>
        <w:t xml:space="preserve"> или индивидуальны</w:t>
      </w:r>
      <w:r w:rsidRPr="00580CA4">
        <w:rPr>
          <w:sz w:val="28"/>
          <w:szCs w:val="28"/>
        </w:rPr>
        <w:t>е</w:t>
      </w:r>
      <w:r w:rsidR="009B31C6" w:rsidRPr="00580CA4">
        <w:rPr>
          <w:sz w:val="28"/>
          <w:szCs w:val="28"/>
        </w:rPr>
        <w:t xml:space="preserve"> предпринимател</w:t>
      </w:r>
      <w:r w:rsidRPr="00580CA4">
        <w:rPr>
          <w:sz w:val="28"/>
          <w:szCs w:val="28"/>
        </w:rPr>
        <w:t>и</w:t>
      </w:r>
      <w:r w:rsidR="009B31C6" w:rsidRPr="00580CA4">
        <w:rPr>
          <w:sz w:val="28"/>
          <w:szCs w:val="28"/>
        </w:rPr>
        <w:t xml:space="preserve"> в целях технологического присоединения по одному источнику электроснабжения </w:t>
      </w:r>
      <w:proofErr w:type="spellStart"/>
      <w:r w:rsidR="009B31C6" w:rsidRPr="00580CA4">
        <w:rPr>
          <w:sz w:val="28"/>
          <w:szCs w:val="28"/>
        </w:rPr>
        <w:t>энергопринимающих</w:t>
      </w:r>
      <w:proofErr w:type="spellEnd"/>
      <w:r w:rsidR="009B31C6" w:rsidRPr="00580CA4">
        <w:rPr>
          <w:sz w:val="28"/>
          <w:szCs w:val="28"/>
        </w:rPr>
        <w:t xml:space="preserve"> устройств, максимальная мощность которых составляет до 150 к</w:t>
      </w:r>
      <w:proofErr w:type="gramStart"/>
      <w:r w:rsidR="009B31C6" w:rsidRPr="00580CA4">
        <w:rPr>
          <w:sz w:val="28"/>
          <w:szCs w:val="28"/>
        </w:rPr>
        <w:t>Вт вкл</w:t>
      </w:r>
      <w:proofErr w:type="gramEnd"/>
      <w:r w:rsidR="009B31C6" w:rsidRPr="00580CA4">
        <w:rPr>
          <w:sz w:val="28"/>
          <w:szCs w:val="28"/>
        </w:rPr>
        <w:t xml:space="preserve">ючительно (с учетом ранее присоединенных в данной точке присоединения </w:t>
      </w:r>
      <w:proofErr w:type="spellStart"/>
      <w:r w:rsidR="009B31C6" w:rsidRPr="00580CA4">
        <w:rPr>
          <w:sz w:val="28"/>
          <w:szCs w:val="28"/>
        </w:rPr>
        <w:t>энергопринимающих</w:t>
      </w:r>
      <w:proofErr w:type="spellEnd"/>
      <w:r w:rsidR="009B31C6" w:rsidRPr="00580CA4">
        <w:rPr>
          <w:sz w:val="28"/>
          <w:szCs w:val="28"/>
        </w:rPr>
        <w:t xml:space="preserve"> устройств),</w:t>
      </w:r>
    </w:p>
    <w:p w:rsidR="009B31C6" w:rsidRPr="00580CA4" w:rsidRDefault="00D92DF3" w:rsidP="00E63AF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80CA4">
        <w:rPr>
          <w:sz w:val="28"/>
          <w:szCs w:val="28"/>
        </w:rPr>
        <w:t>-</w:t>
      </w:r>
      <w:r w:rsidR="009B31C6" w:rsidRPr="00580CA4">
        <w:rPr>
          <w:sz w:val="28"/>
          <w:szCs w:val="28"/>
        </w:rPr>
        <w:t xml:space="preserve"> физически</w:t>
      </w:r>
      <w:r w:rsidRPr="00580CA4">
        <w:rPr>
          <w:sz w:val="28"/>
          <w:szCs w:val="28"/>
        </w:rPr>
        <w:t>е</w:t>
      </w:r>
      <w:r w:rsidR="009B31C6" w:rsidRPr="00580CA4">
        <w:rPr>
          <w:sz w:val="28"/>
          <w:szCs w:val="28"/>
        </w:rPr>
        <w:t xml:space="preserve"> лиц</w:t>
      </w:r>
      <w:r w:rsidRPr="00580CA4">
        <w:rPr>
          <w:sz w:val="28"/>
          <w:szCs w:val="28"/>
        </w:rPr>
        <w:t>а</w:t>
      </w:r>
      <w:r w:rsidR="009B31C6" w:rsidRPr="00580CA4">
        <w:rPr>
          <w:sz w:val="28"/>
          <w:szCs w:val="28"/>
        </w:rPr>
        <w:t xml:space="preserve"> в целях технологического присоединения </w:t>
      </w:r>
      <w:proofErr w:type="spellStart"/>
      <w:r w:rsidR="009B31C6" w:rsidRPr="00580CA4">
        <w:rPr>
          <w:sz w:val="28"/>
          <w:szCs w:val="28"/>
        </w:rPr>
        <w:t>энергопринимающих</w:t>
      </w:r>
      <w:proofErr w:type="spellEnd"/>
      <w:r w:rsidR="009B31C6" w:rsidRPr="00580CA4">
        <w:rPr>
          <w:sz w:val="28"/>
          <w:szCs w:val="28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="009B31C6" w:rsidRPr="00580CA4">
        <w:rPr>
          <w:sz w:val="28"/>
          <w:szCs w:val="28"/>
        </w:rPr>
        <w:t>энергопринимающих</w:t>
      </w:r>
      <w:proofErr w:type="spellEnd"/>
      <w:r w:rsidR="009B31C6" w:rsidRPr="00580CA4">
        <w:rPr>
          <w:sz w:val="28"/>
          <w:szCs w:val="28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Pr="00580CA4">
        <w:rPr>
          <w:sz w:val="28"/>
          <w:szCs w:val="28"/>
        </w:rPr>
        <w:t>.</w:t>
      </w:r>
      <w:proofErr w:type="gramEnd"/>
    </w:p>
    <w:p w:rsidR="00EE2A12" w:rsidRPr="00580CA4" w:rsidRDefault="00D92DF3" w:rsidP="00580CA4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0CA4">
        <w:rPr>
          <w:sz w:val="28"/>
          <w:szCs w:val="28"/>
        </w:rPr>
        <w:t xml:space="preserve">Встречаются случаи, когда индивидуальные предприниматели направляют заявку в сетевую организацию от имени физического лица. Таким образом, сетевая организация в случае отсутствия технической возможности </w:t>
      </w:r>
      <w:r w:rsidR="00A54E9C" w:rsidRPr="00580CA4">
        <w:rPr>
          <w:sz w:val="28"/>
          <w:szCs w:val="28"/>
        </w:rPr>
        <w:t xml:space="preserve">может </w:t>
      </w:r>
      <w:r w:rsidRPr="00580CA4">
        <w:rPr>
          <w:sz w:val="28"/>
          <w:szCs w:val="28"/>
        </w:rPr>
        <w:t>отказать данному заявител</w:t>
      </w:r>
      <w:r w:rsidR="00A115AF" w:rsidRPr="00580CA4">
        <w:rPr>
          <w:sz w:val="28"/>
          <w:szCs w:val="28"/>
        </w:rPr>
        <w:t>ю в технологич</w:t>
      </w:r>
      <w:r w:rsidR="0095582D">
        <w:rPr>
          <w:sz w:val="28"/>
          <w:szCs w:val="28"/>
        </w:rPr>
        <w:t>е</w:t>
      </w:r>
      <w:r w:rsidR="00A115AF" w:rsidRPr="00580CA4">
        <w:rPr>
          <w:sz w:val="28"/>
          <w:szCs w:val="28"/>
        </w:rPr>
        <w:t xml:space="preserve">ском присоединении, предложив заключить договор по </w:t>
      </w:r>
      <w:proofErr w:type="gramStart"/>
      <w:r w:rsidR="00A115AF" w:rsidRPr="00580CA4">
        <w:rPr>
          <w:sz w:val="28"/>
          <w:szCs w:val="28"/>
        </w:rPr>
        <w:t>индивидуальному проекту</w:t>
      </w:r>
      <w:proofErr w:type="gramEnd"/>
      <w:r w:rsidR="00A115AF" w:rsidRPr="00580CA4">
        <w:rPr>
          <w:sz w:val="28"/>
          <w:szCs w:val="28"/>
        </w:rPr>
        <w:t>.</w:t>
      </w:r>
    </w:p>
    <w:p w:rsidR="00A115AF" w:rsidRPr="00580CA4" w:rsidRDefault="00A115AF" w:rsidP="00580CA4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sectPr w:rsidR="00A115AF" w:rsidRPr="00580CA4" w:rsidSect="00BB6356">
      <w:footerReference w:type="default" r:id="rId13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A1" w:rsidRDefault="00FA52A1" w:rsidP="00324933">
      <w:r>
        <w:separator/>
      </w:r>
    </w:p>
  </w:endnote>
  <w:endnote w:type="continuationSeparator" w:id="0">
    <w:p w:rsidR="00FA52A1" w:rsidRDefault="00FA52A1" w:rsidP="0032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6606"/>
      <w:docPartObj>
        <w:docPartGallery w:val="Page Numbers (Bottom of Page)"/>
        <w:docPartUnique/>
      </w:docPartObj>
    </w:sdtPr>
    <w:sdtContent>
      <w:p w:rsidR="00324933" w:rsidRDefault="000833E2">
        <w:pPr>
          <w:pStyle w:val="af3"/>
          <w:jc w:val="right"/>
        </w:pPr>
        <w:fldSimple w:instr=" PAGE   \* MERGEFORMAT ">
          <w:r w:rsidR="002C185D">
            <w:rPr>
              <w:noProof/>
            </w:rPr>
            <w:t>11</w:t>
          </w:r>
        </w:fldSimple>
      </w:p>
    </w:sdtContent>
  </w:sdt>
  <w:p w:rsidR="00324933" w:rsidRDefault="0032493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A1" w:rsidRDefault="00FA52A1" w:rsidP="00324933">
      <w:r>
        <w:separator/>
      </w:r>
    </w:p>
  </w:footnote>
  <w:footnote w:type="continuationSeparator" w:id="0">
    <w:p w:rsidR="00FA52A1" w:rsidRDefault="00FA52A1" w:rsidP="0032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Strelka vibora.jpg" style="width:19.5pt;height:19.5pt;visibility:visible;mso-wrap-style:square" o:bullet="t">
        <v:imagedata r:id="rId1" o:title="Strelka vibora"/>
      </v:shape>
    </w:pict>
  </w:numPicBullet>
  <w:abstractNum w:abstractNumId="0">
    <w:nsid w:val="11580F6A"/>
    <w:multiLevelType w:val="multilevel"/>
    <w:tmpl w:val="1DC0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A558E"/>
    <w:multiLevelType w:val="multilevel"/>
    <w:tmpl w:val="BBF2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34B13"/>
    <w:multiLevelType w:val="hybridMultilevel"/>
    <w:tmpl w:val="D4B008FE"/>
    <w:lvl w:ilvl="0" w:tplc="38381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D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4B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28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E9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FAC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20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8E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6A9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DC5B94"/>
    <w:multiLevelType w:val="hybridMultilevel"/>
    <w:tmpl w:val="9E58279A"/>
    <w:lvl w:ilvl="0" w:tplc="E3F82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AE29E3"/>
    <w:multiLevelType w:val="hybridMultilevel"/>
    <w:tmpl w:val="410498FA"/>
    <w:lvl w:ilvl="0" w:tplc="38381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D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4B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28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E9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FAC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20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8E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6A9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CF14AC"/>
    <w:multiLevelType w:val="hybridMultilevel"/>
    <w:tmpl w:val="990A97A4"/>
    <w:lvl w:ilvl="0" w:tplc="F2C61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439198A"/>
    <w:multiLevelType w:val="multilevel"/>
    <w:tmpl w:val="F0B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A54A8"/>
    <w:multiLevelType w:val="hybridMultilevel"/>
    <w:tmpl w:val="6F9C1A56"/>
    <w:lvl w:ilvl="0" w:tplc="ADD8A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AB2280"/>
    <w:multiLevelType w:val="multilevel"/>
    <w:tmpl w:val="9C48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ABB"/>
    <w:rsid w:val="00030F6F"/>
    <w:rsid w:val="00033307"/>
    <w:rsid w:val="00040B7D"/>
    <w:rsid w:val="0005040E"/>
    <w:rsid w:val="000565CE"/>
    <w:rsid w:val="00060E97"/>
    <w:rsid w:val="00075B72"/>
    <w:rsid w:val="000763E1"/>
    <w:rsid w:val="000833E2"/>
    <w:rsid w:val="000921A7"/>
    <w:rsid w:val="000A64CA"/>
    <w:rsid w:val="000A7D78"/>
    <w:rsid w:val="000C0F54"/>
    <w:rsid w:val="000D2F93"/>
    <w:rsid w:val="00115C36"/>
    <w:rsid w:val="00127781"/>
    <w:rsid w:val="00131EDC"/>
    <w:rsid w:val="001418E0"/>
    <w:rsid w:val="00173D60"/>
    <w:rsid w:val="00196351"/>
    <w:rsid w:val="001C2178"/>
    <w:rsid w:val="001D102B"/>
    <w:rsid w:val="001E493C"/>
    <w:rsid w:val="002001B7"/>
    <w:rsid w:val="00217AD4"/>
    <w:rsid w:val="00220F3A"/>
    <w:rsid w:val="002270C5"/>
    <w:rsid w:val="00257D06"/>
    <w:rsid w:val="00270FCB"/>
    <w:rsid w:val="002928D4"/>
    <w:rsid w:val="002A2B69"/>
    <w:rsid w:val="002C185D"/>
    <w:rsid w:val="002D625D"/>
    <w:rsid w:val="002F09FB"/>
    <w:rsid w:val="00306942"/>
    <w:rsid w:val="0031392C"/>
    <w:rsid w:val="00324933"/>
    <w:rsid w:val="00327311"/>
    <w:rsid w:val="003274D2"/>
    <w:rsid w:val="00334F5E"/>
    <w:rsid w:val="0034307D"/>
    <w:rsid w:val="00346E5C"/>
    <w:rsid w:val="003509CC"/>
    <w:rsid w:val="00367A6E"/>
    <w:rsid w:val="00380F27"/>
    <w:rsid w:val="00382791"/>
    <w:rsid w:val="00383183"/>
    <w:rsid w:val="00396C4A"/>
    <w:rsid w:val="003A4E1F"/>
    <w:rsid w:val="003B0511"/>
    <w:rsid w:val="003B342F"/>
    <w:rsid w:val="003C2D2A"/>
    <w:rsid w:val="003D0E1D"/>
    <w:rsid w:val="003E5F9C"/>
    <w:rsid w:val="003E6A70"/>
    <w:rsid w:val="004248B4"/>
    <w:rsid w:val="004275EE"/>
    <w:rsid w:val="00432531"/>
    <w:rsid w:val="00434DA9"/>
    <w:rsid w:val="0043605D"/>
    <w:rsid w:val="00454D3D"/>
    <w:rsid w:val="00464881"/>
    <w:rsid w:val="004679B5"/>
    <w:rsid w:val="00474613"/>
    <w:rsid w:val="00485364"/>
    <w:rsid w:val="004A7FBA"/>
    <w:rsid w:val="004F39E3"/>
    <w:rsid w:val="004F5C05"/>
    <w:rsid w:val="00541FF8"/>
    <w:rsid w:val="00551CBF"/>
    <w:rsid w:val="005523B4"/>
    <w:rsid w:val="00564D51"/>
    <w:rsid w:val="005675BC"/>
    <w:rsid w:val="00580CA4"/>
    <w:rsid w:val="00582639"/>
    <w:rsid w:val="005D3255"/>
    <w:rsid w:val="005E4E4D"/>
    <w:rsid w:val="005F3CAD"/>
    <w:rsid w:val="00611CD7"/>
    <w:rsid w:val="00613BCB"/>
    <w:rsid w:val="0062405F"/>
    <w:rsid w:val="00641737"/>
    <w:rsid w:val="00643603"/>
    <w:rsid w:val="00644248"/>
    <w:rsid w:val="006D5CFC"/>
    <w:rsid w:val="006E69D4"/>
    <w:rsid w:val="007203EF"/>
    <w:rsid w:val="0072472C"/>
    <w:rsid w:val="00765C93"/>
    <w:rsid w:val="00771045"/>
    <w:rsid w:val="00795734"/>
    <w:rsid w:val="007A0C22"/>
    <w:rsid w:val="007B283F"/>
    <w:rsid w:val="007C1527"/>
    <w:rsid w:val="007C4BB7"/>
    <w:rsid w:val="007C5B3B"/>
    <w:rsid w:val="007D518E"/>
    <w:rsid w:val="007D609D"/>
    <w:rsid w:val="007F5D1A"/>
    <w:rsid w:val="00851A5D"/>
    <w:rsid w:val="0086141F"/>
    <w:rsid w:val="00884BEC"/>
    <w:rsid w:val="008951F6"/>
    <w:rsid w:val="0089625F"/>
    <w:rsid w:val="008A108E"/>
    <w:rsid w:val="008D56E2"/>
    <w:rsid w:val="008D6505"/>
    <w:rsid w:val="008D71E5"/>
    <w:rsid w:val="008F2F88"/>
    <w:rsid w:val="00914ED0"/>
    <w:rsid w:val="0091508A"/>
    <w:rsid w:val="00921B95"/>
    <w:rsid w:val="009522B5"/>
    <w:rsid w:val="0095582D"/>
    <w:rsid w:val="00974E42"/>
    <w:rsid w:val="009772F1"/>
    <w:rsid w:val="00987643"/>
    <w:rsid w:val="009A0B38"/>
    <w:rsid w:val="009B31C6"/>
    <w:rsid w:val="009C3BF3"/>
    <w:rsid w:val="009E6965"/>
    <w:rsid w:val="009E74BE"/>
    <w:rsid w:val="009F40D9"/>
    <w:rsid w:val="00A115AF"/>
    <w:rsid w:val="00A20E3C"/>
    <w:rsid w:val="00A3000F"/>
    <w:rsid w:val="00A54E9C"/>
    <w:rsid w:val="00A5628E"/>
    <w:rsid w:val="00A66EAC"/>
    <w:rsid w:val="00AA5E91"/>
    <w:rsid w:val="00AC0015"/>
    <w:rsid w:val="00AC4090"/>
    <w:rsid w:val="00B1624C"/>
    <w:rsid w:val="00B44F03"/>
    <w:rsid w:val="00B610F6"/>
    <w:rsid w:val="00B7087F"/>
    <w:rsid w:val="00B84D36"/>
    <w:rsid w:val="00B942D5"/>
    <w:rsid w:val="00BB4E5C"/>
    <w:rsid w:val="00BB5EEE"/>
    <w:rsid w:val="00BB6356"/>
    <w:rsid w:val="00BC5371"/>
    <w:rsid w:val="00BC6E81"/>
    <w:rsid w:val="00BC769E"/>
    <w:rsid w:val="00BD4B39"/>
    <w:rsid w:val="00BE50EB"/>
    <w:rsid w:val="00C00422"/>
    <w:rsid w:val="00C11351"/>
    <w:rsid w:val="00C30080"/>
    <w:rsid w:val="00C37DBA"/>
    <w:rsid w:val="00C57ACC"/>
    <w:rsid w:val="00C95760"/>
    <w:rsid w:val="00CA3D69"/>
    <w:rsid w:val="00CD120E"/>
    <w:rsid w:val="00CD3DA3"/>
    <w:rsid w:val="00CE6F14"/>
    <w:rsid w:val="00D127E7"/>
    <w:rsid w:val="00D24579"/>
    <w:rsid w:val="00D25D0A"/>
    <w:rsid w:val="00D26DC2"/>
    <w:rsid w:val="00D3246D"/>
    <w:rsid w:val="00D51B4D"/>
    <w:rsid w:val="00D57710"/>
    <w:rsid w:val="00D6288D"/>
    <w:rsid w:val="00D67FB3"/>
    <w:rsid w:val="00D767EB"/>
    <w:rsid w:val="00D878B5"/>
    <w:rsid w:val="00D92DF3"/>
    <w:rsid w:val="00DC4E4F"/>
    <w:rsid w:val="00DC76E8"/>
    <w:rsid w:val="00DE76F7"/>
    <w:rsid w:val="00DE7AE9"/>
    <w:rsid w:val="00E14848"/>
    <w:rsid w:val="00E16022"/>
    <w:rsid w:val="00E16D10"/>
    <w:rsid w:val="00E30D74"/>
    <w:rsid w:val="00E51F5C"/>
    <w:rsid w:val="00E5587D"/>
    <w:rsid w:val="00E63AFF"/>
    <w:rsid w:val="00E80DED"/>
    <w:rsid w:val="00E940C3"/>
    <w:rsid w:val="00EC3DE4"/>
    <w:rsid w:val="00EE2A12"/>
    <w:rsid w:val="00EF0520"/>
    <w:rsid w:val="00EF3DFC"/>
    <w:rsid w:val="00F0673E"/>
    <w:rsid w:val="00F13102"/>
    <w:rsid w:val="00F16173"/>
    <w:rsid w:val="00F42A72"/>
    <w:rsid w:val="00F61D36"/>
    <w:rsid w:val="00F701EA"/>
    <w:rsid w:val="00F75BA3"/>
    <w:rsid w:val="00F861B2"/>
    <w:rsid w:val="00FA20E8"/>
    <w:rsid w:val="00FA52A1"/>
    <w:rsid w:val="00FA611A"/>
    <w:rsid w:val="00FD2ABB"/>
    <w:rsid w:val="00FD6D17"/>
    <w:rsid w:val="00FE4E2F"/>
    <w:rsid w:val="00FE51A0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3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2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0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75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C6E81"/>
    <w:pPr>
      <w:ind w:firstLine="851"/>
      <w:jc w:val="both"/>
    </w:pPr>
    <w:rPr>
      <w:rFonts w:ascii="Verdana" w:hAnsi="Verdana"/>
      <w:i/>
      <w:iCs/>
      <w:sz w:val="28"/>
      <w:szCs w:val="20"/>
    </w:rPr>
  </w:style>
  <w:style w:type="paragraph" w:styleId="a3">
    <w:name w:val="Body Text Indent"/>
    <w:basedOn w:val="a"/>
    <w:rsid w:val="00D26DC2"/>
    <w:pPr>
      <w:spacing w:after="120"/>
      <w:ind w:left="283"/>
    </w:pPr>
  </w:style>
  <w:style w:type="paragraph" w:customStyle="1" w:styleId="a4">
    <w:name w:val="Знак"/>
    <w:basedOn w:val="a"/>
    <w:rsid w:val="00D26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2"/>
    <w:basedOn w:val="a"/>
    <w:rsid w:val="00974E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FE51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9E74BE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EF3DF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EF3DFC"/>
    <w:rPr>
      <w:b/>
      <w:b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F7FBF"/>
  </w:style>
  <w:style w:type="character" w:styleId="a8">
    <w:name w:val="Strong"/>
    <w:basedOn w:val="a0"/>
    <w:uiPriority w:val="22"/>
    <w:qFormat/>
    <w:rsid w:val="00FF7FBF"/>
    <w:rPr>
      <w:b/>
      <w:bCs/>
    </w:rPr>
  </w:style>
  <w:style w:type="character" w:styleId="a9">
    <w:name w:val="Hyperlink"/>
    <w:basedOn w:val="a0"/>
    <w:uiPriority w:val="99"/>
    <w:unhideWhenUsed/>
    <w:rsid w:val="00FF7FB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3246D"/>
    <w:pPr>
      <w:ind w:left="720"/>
      <w:contextualSpacing/>
    </w:pPr>
  </w:style>
  <w:style w:type="paragraph" w:styleId="ab">
    <w:name w:val="Balloon Text"/>
    <w:basedOn w:val="a"/>
    <w:link w:val="ac"/>
    <w:rsid w:val="00D324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246D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A5628E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D878B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75EE"/>
    <w:rPr>
      <w:b/>
      <w:bCs/>
      <w:sz w:val="36"/>
      <w:szCs w:val="36"/>
    </w:rPr>
  </w:style>
  <w:style w:type="paragraph" w:styleId="30">
    <w:name w:val="List 3"/>
    <w:basedOn w:val="a"/>
    <w:uiPriority w:val="99"/>
    <w:rsid w:val="00FD6D17"/>
    <w:pPr>
      <w:ind w:left="849" w:hanging="283"/>
    </w:pPr>
    <w:rPr>
      <w:sz w:val="28"/>
      <w:szCs w:val="20"/>
    </w:rPr>
  </w:style>
  <w:style w:type="character" w:styleId="ad">
    <w:name w:val="Emphasis"/>
    <w:basedOn w:val="a0"/>
    <w:qFormat/>
    <w:rsid w:val="00FD6D17"/>
    <w:rPr>
      <w:i/>
      <w:iCs/>
    </w:rPr>
  </w:style>
  <w:style w:type="character" w:customStyle="1" w:styleId="ae">
    <w:name w:val="Основной текст_"/>
    <w:link w:val="11"/>
    <w:rsid w:val="00D5771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D57710"/>
    <w:pPr>
      <w:widowControl w:val="0"/>
      <w:shd w:val="clear" w:color="auto" w:fill="FFFFFF"/>
      <w:spacing w:before="180" w:after="420" w:line="359" w:lineRule="exact"/>
    </w:pPr>
    <w:rPr>
      <w:sz w:val="27"/>
      <w:szCs w:val="27"/>
    </w:rPr>
  </w:style>
  <w:style w:type="paragraph" w:styleId="af">
    <w:name w:val="Body Text"/>
    <w:basedOn w:val="a"/>
    <w:link w:val="af0"/>
    <w:rsid w:val="00D6288D"/>
    <w:pPr>
      <w:spacing w:after="120"/>
    </w:pPr>
  </w:style>
  <w:style w:type="character" w:customStyle="1" w:styleId="af0">
    <w:name w:val="Основной текст Знак"/>
    <w:basedOn w:val="a0"/>
    <w:link w:val="af"/>
    <w:rsid w:val="00D6288D"/>
    <w:rPr>
      <w:sz w:val="24"/>
      <w:szCs w:val="24"/>
    </w:rPr>
  </w:style>
  <w:style w:type="paragraph" w:styleId="af1">
    <w:name w:val="header"/>
    <w:basedOn w:val="a"/>
    <w:link w:val="af2"/>
    <w:rsid w:val="003249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24933"/>
    <w:rPr>
      <w:sz w:val="24"/>
      <w:szCs w:val="24"/>
    </w:rPr>
  </w:style>
  <w:style w:type="paragraph" w:styleId="af3">
    <w:name w:val="footer"/>
    <w:basedOn w:val="a"/>
    <w:link w:val="af4"/>
    <w:uiPriority w:val="99"/>
    <w:rsid w:val="003249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24933"/>
    <w:rPr>
      <w:sz w:val="24"/>
      <w:szCs w:val="24"/>
    </w:rPr>
  </w:style>
  <w:style w:type="character" w:customStyle="1" w:styleId="FontStyle21">
    <w:name w:val="Font Style21"/>
    <w:uiPriority w:val="99"/>
    <w:rsid w:val="00324933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Nonformat">
    <w:name w:val="ConsNonformat"/>
    <w:rsid w:val="003249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35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51A6C7548F05CF7730DD415B8FA231C064638C16822DB1D393F19FC89A86B738A580A20qAe5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C51A6C7548F05CF7730DD415B8FA231C064638C16822DB1D393F19FC89A86B738A580D25AC7897q8eEG" TargetMode="External"/><Relationship Id="rId12" Type="http://schemas.openxmlformats.org/officeDocument/2006/relationships/hyperlink" Target="consultantplus://offline/ref=87C51A6C7548F05CF7730DD415B8FA231C064638C16822DB1D393F19FC89A86B738A580D25AC7897q8e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03334191ECD3E4665FF753EAD192E0E54E84C3D5D47F3A84B1995E473DA3E9D8ECF3C1BD3F4302T0i2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C51A6C7548F05CF7730DD415B8FA231C064638C16822DB1D393F19FC89A86B738A580922qAe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C51A6C7548F05CF7730DD415B8FA231C064638C16822DB1D393F19FC89A86B738A580A24qAe4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Кемеровское УФАС России</Company>
  <LinksUpToDate>false</LinksUpToDate>
  <CharactersWithSpaces>21484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18</cp:revision>
  <cp:lastPrinted>2016-09-01T04:21:00Z</cp:lastPrinted>
  <dcterms:created xsi:type="dcterms:W3CDTF">2017-06-07T06:52:00Z</dcterms:created>
  <dcterms:modified xsi:type="dcterms:W3CDTF">2017-06-14T02:35:00Z</dcterms:modified>
</cp:coreProperties>
</file>