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4C" w:rsidRPr="008A108E" w:rsidRDefault="00C57ACC" w:rsidP="00DE7AE9">
      <w:pPr>
        <w:jc w:val="center"/>
        <w:rPr>
          <w:b/>
          <w:sz w:val="28"/>
          <w:szCs w:val="28"/>
        </w:rPr>
      </w:pPr>
      <w:r w:rsidRPr="008A108E">
        <w:rPr>
          <w:b/>
          <w:sz w:val="28"/>
          <w:szCs w:val="28"/>
        </w:rPr>
        <w:t xml:space="preserve">Доклад на </w:t>
      </w:r>
      <w:r w:rsidR="008A7816">
        <w:rPr>
          <w:b/>
          <w:sz w:val="28"/>
          <w:szCs w:val="28"/>
        </w:rPr>
        <w:t>ОКС</w:t>
      </w:r>
    </w:p>
    <w:p w:rsidR="00921B95" w:rsidRDefault="00564D51" w:rsidP="00DE7AE9">
      <w:pPr>
        <w:jc w:val="center"/>
        <w:rPr>
          <w:b/>
          <w:sz w:val="28"/>
          <w:szCs w:val="28"/>
        </w:rPr>
      </w:pPr>
      <w:r w:rsidRPr="008A108E">
        <w:rPr>
          <w:b/>
          <w:sz w:val="28"/>
          <w:szCs w:val="28"/>
        </w:rPr>
        <w:t>«</w:t>
      </w:r>
      <w:r w:rsidR="00921B95">
        <w:rPr>
          <w:b/>
          <w:sz w:val="28"/>
          <w:szCs w:val="28"/>
        </w:rPr>
        <w:t xml:space="preserve">Актуальные вопросы </w:t>
      </w:r>
      <w:proofErr w:type="gramStart"/>
      <w:r w:rsidRPr="008A108E">
        <w:rPr>
          <w:b/>
          <w:sz w:val="28"/>
          <w:szCs w:val="28"/>
        </w:rPr>
        <w:t>технологического</w:t>
      </w:r>
      <w:proofErr w:type="gramEnd"/>
    </w:p>
    <w:p w:rsidR="002A2B69" w:rsidRDefault="00564D51" w:rsidP="00DE7AE9">
      <w:pPr>
        <w:jc w:val="center"/>
        <w:rPr>
          <w:b/>
          <w:sz w:val="28"/>
          <w:szCs w:val="28"/>
        </w:rPr>
      </w:pPr>
      <w:r w:rsidRPr="008A108E">
        <w:rPr>
          <w:b/>
          <w:sz w:val="28"/>
          <w:szCs w:val="28"/>
        </w:rPr>
        <w:t xml:space="preserve"> присоединения</w:t>
      </w:r>
      <w:r w:rsidR="00921B95">
        <w:rPr>
          <w:b/>
          <w:sz w:val="28"/>
          <w:szCs w:val="28"/>
        </w:rPr>
        <w:t xml:space="preserve"> к электрическим сетям</w:t>
      </w:r>
      <w:r w:rsidRPr="008A108E">
        <w:rPr>
          <w:b/>
          <w:sz w:val="28"/>
          <w:szCs w:val="28"/>
        </w:rPr>
        <w:t>»</w:t>
      </w:r>
    </w:p>
    <w:p w:rsidR="00921B95" w:rsidRDefault="00921B95" w:rsidP="00DE7AE9">
      <w:pPr>
        <w:jc w:val="center"/>
        <w:rPr>
          <w:b/>
          <w:sz w:val="28"/>
          <w:szCs w:val="28"/>
        </w:rPr>
      </w:pPr>
    </w:p>
    <w:p w:rsidR="004275EE" w:rsidRDefault="004275EE" w:rsidP="004275EE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начала года, с вступлением </w:t>
      </w:r>
      <w:r w:rsidRPr="0072472C">
        <w:rPr>
          <w:sz w:val="28"/>
          <w:szCs w:val="28"/>
          <w:shd w:val="clear" w:color="auto" w:fill="FFFFFF"/>
        </w:rPr>
        <w:t>"четвертого антимонопольного пакета"</w:t>
      </w:r>
      <w:r>
        <w:rPr>
          <w:sz w:val="28"/>
          <w:szCs w:val="28"/>
          <w:shd w:val="clear" w:color="auto" w:fill="FFFFFF"/>
        </w:rPr>
        <w:t xml:space="preserve"> изменился порядок привлечения </w:t>
      </w:r>
      <w:r w:rsidRPr="0072472C">
        <w:rPr>
          <w:sz w:val="28"/>
          <w:szCs w:val="28"/>
          <w:shd w:val="clear" w:color="auto" w:fill="FFFFFF"/>
        </w:rPr>
        <w:t>к ответственности субъекта, нарушившего соответствующие Правила подключения (технологического присоединения)</w:t>
      </w:r>
      <w:r>
        <w:rPr>
          <w:sz w:val="28"/>
          <w:szCs w:val="28"/>
          <w:shd w:val="clear" w:color="auto" w:fill="FFFFFF"/>
        </w:rPr>
        <w:t xml:space="preserve"> </w:t>
      </w:r>
    </w:p>
    <w:p w:rsidR="004275EE" w:rsidRDefault="004275EE" w:rsidP="004275EE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2472C">
        <w:rPr>
          <w:sz w:val="28"/>
          <w:szCs w:val="28"/>
          <w:shd w:val="clear" w:color="auto" w:fill="FFFFFF"/>
        </w:rPr>
        <w:t>Любое нарушение субъектом естественной монополии Правил подключения (технологического присоединения) к электрическим сетям, сетям теплоснабжения, газораспределения, централизованным системам горячего водоснабжения, холодного водоснабжения, водоотведения тракт</w:t>
      </w:r>
      <w:r>
        <w:rPr>
          <w:sz w:val="28"/>
          <w:szCs w:val="28"/>
          <w:shd w:val="clear" w:color="auto" w:fill="FFFFFF"/>
        </w:rPr>
        <w:t>уется</w:t>
      </w:r>
      <w:r w:rsidRPr="0072472C">
        <w:rPr>
          <w:sz w:val="28"/>
          <w:szCs w:val="28"/>
          <w:shd w:val="clear" w:color="auto" w:fill="FFFFFF"/>
        </w:rPr>
        <w:t xml:space="preserve"> как административное правонарушение</w:t>
      </w:r>
      <w:r>
        <w:rPr>
          <w:sz w:val="28"/>
          <w:szCs w:val="28"/>
          <w:shd w:val="clear" w:color="auto" w:fill="FFFFFF"/>
        </w:rPr>
        <w:t xml:space="preserve"> </w:t>
      </w:r>
      <w:r w:rsidRPr="004275EE">
        <w:rPr>
          <w:b/>
          <w:sz w:val="28"/>
          <w:szCs w:val="28"/>
          <w:shd w:val="clear" w:color="auto" w:fill="FFFFFF"/>
        </w:rPr>
        <w:t>в случае нарушения интересов граждан</w:t>
      </w:r>
      <w:r w:rsidRPr="0072472C">
        <w:rPr>
          <w:sz w:val="28"/>
          <w:szCs w:val="28"/>
          <w:shd w:val="clear" w:color="auto" w:fill="FFFFFF"/>
        </w:rPr>
        <w:t>, а не антимонопольное.</w:t>
      </w:r>
    </w:p>
    <w:p w:rsidR="004275EE" w:rsidRDefault="004275EE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72472C">
        <w:rPr>
          <w:sz w:val="28"/>
          <w:szCs w:val="28"/>
          <w:shd w:val="clear" w:color="auto" w:fill="FFFFFF"/>
        </w:rPr>
        <w:t>Соответственно</w:t>
      </w:r>
      <w:r w:rsidR="00DC7ED6">
        <w:rPr>
          <w:sz w:val="28"/>
          <w:szCs w:val="28"/>
          <w:shd w:val="clear" w:color="auto" w:fill="FFFFFF"/>
        </w:rPr>
        <w:t>,</w:t>
      </w:r>
      <w:r w:rsidRPr="0072472C">
        <w:rPr>
          <w:sz w:val="28"/>
          <w:szCs w:val="28"/>
          <w:shd w:val="clear" w:color="auto" w:fill="FFFFFF"/>
        </w:rPr>
        <w:t xml:space="preserve"> все механизмы, предусмотренные антимонопольным законодательством, такие как предупреждение, предписание, возбуждение дела о нарушении антимонопольного законодательства и иные, в таких случаях не использ</w:t>
      </w:r>
      <w:r>
        <w:rPr>
          <w:sz w:val="28"/>
          <w:szCs w:val="28"/>
          <w:shd w:val="clear" w:color="auto" w:fill="FFFFFF"/>
        </w:rPr>
        <w:t>уют</w:t>
      </w:r>
      <w:r w:rsidRPr="0072472C">
        <w:rPr>
          <w:sz w:val="28"/>
          <w:szCs w:val="28"/>
          <w:shd w:val="clear" w:color="auto" w:fill="FFFFFF"/>
        </w:rPr>
        <w:t>ся.</w:t>
      </w:r>
    </w:p>
    <w:p w:rsidR="004275EE" w:rsidRDefault="004275EE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72472C">
        <w:rPr>
          <w:sz w:val="28"/>
          <w:szCs w:val="28"/>
          <w:shd w:val="clear" w:color="auto" w:fill="FFFFFF"/>
        </w:rPr>
        <w:t xml:space="preserve">В качестве санкции ст. 9.21 </w:t>
      </w:r>
      <w:proofErr w:type="spellStart"/>
      <w:r w:rsidRPr="0072472C">
        <w:rPr>
          <w:sz w:val="28"/>
          <w:szCs w:val="28"/>
          <w:shd w:val="clear" w:color="auto" w:fill="FFFFFF"/>
        </w:rPr>
        <w:t>КоАП</w:t>
      </w:r>
      <w:proofErr w:type="spellEnd"/>
      <w:r w:rsidRPr="0072472C">
        <w:rPr>
          <w:sz w:val="28"/>
          <w:szCs w:val="28"/>
          <w:shd w:val="clear" w:color="auto" w:fill="FFFFFF"/>
        </w:rPr>
        <w:t xml:space="preserve"> РФ, в редакции "четвертого антимонопольного пакета", предусматривает штраф</w:t>
      </w:r>
      <w:r>
        <w:rPr>
          <w:sz w:val="28"/>
          <w:szCs w:val="28"/>
          <w:shd w:val="clear" w:color="auto" w:fill="FFFFFF"/>
        </w:rPr>
        <w:t>:</w:t>
      </w:r>
    </w:p>
    <w:p w:rsidR="004275EE" w:rsidRDefault="004275EE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72472C">
        <w:rPr>
          <w:sz w:val="28"/>
          <w:szCs w:val="28"/>
          <w:shd w:val="clear" w:color="auto" w:fill="FFFFFF"/>
        </w:rPr>
        <w:t xml:space="preserve"> на должностных лиц в размере от </w:t>
      </w:r>
      <w:r>
        <w:rPr>
          <w:sz w:val="28"/>
          <w:szCs w:val="28"/>
          <w:shd w:val="clear" w:color="auto" w:fill="FFFFFF"/>
        </w:rPr>
        <w:t>10</w:t>
      </w:r>
      <w:r w:rsidRPr="0072472C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40</w:t>
      </w:r>
      <w:r w:rsidRPr="0072472C">
        <w:rPr>
          <w:sz w:val="28"/>
          <w:szCs w:val="28"/>
          <w:shd w:val="clear" w:color="auto" w:fill="FFFFFF"/>
        </w:rPr>
        <w:t xml:space="preserve"> тысяч рублей;</w:t>
      </w:r>
    </w:p>
    <w:p w:rsidR="004275EE" w:rsidRDefault="004275EE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72472C">
        <w:rPr>
          <w:sz w:val="28"/>
          <w:szCs w:val="28"/>
          <w:shd w:val="clear" w:color="auto" w:fill="FFFFFF"/>
        </w:rPr>
        <w:t xml:space="preserve"> на юридических лиц - от </w:t>
      </w:r>
      <w:r>
        <w:rPr>
          <w:sz w:val="28"/>
          <w:szCs w:val="28"/>
          <w:shd w:val="clear" w:color="auto" w:fill="FFFFFF"/>
        </w:rPr>
        <w:t>100</w:t>
      </w:r>
      <w:r w:rsidRPr="0072472C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500</w:t>
      </w:r>
      <w:r w:rsidRPr="0072472C">
        <w:rPr>
          <w:sz w:val="28"/>
          <w:szCs w:val="28"/>
          <w:shd w:val="clear" w:color="auto" w:fill="FFFFFF"/>
        </w:rPr>
        <w:t xml:space="preserve"> тысяч рублей.</w:t>
      </w:r>
    </w:p>
    <w:p w:rsidR="004275EE" w:rsidRDefault="004275EE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72472C">
        <w:rPr>
          <w:sz w:val="28"/>
          <w:szCs w:val="28"/>
          <w:shd w:val="clear" w:color="auto" w:fill="FFFFFF"/>
        </w:rPr>
        <w:t xml:space="preserve"> случае повторного совершения правонарушения</w:t>
      </w:r>
      <w:r>
        <w:rPr>
          <w:sz w:val="28"/>
          <w:szCs w:val="28"/>
          <w:shd w:val="clear" w:color="auto" w:fill="FFFFFF"/>
        </w:rPr>
        <w:t>: - о</w:t>
      </w:r>
      <w:r w:rsidRPr="0072472C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>40</w:t>
      </w:r>
      <w:r w:rsidRPr="0072472C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50</w:t>
      </w:r>
      <w:r w:rsidRPr="0072472C">
        <w:rPr>
          <w:sz w:val="28"/>
          <w:szCs w:val="28"/>
          <w:shd w:val="clear" w:color="auto" w:fill="FFFFFF"/>
        </w:rPr>
        <w:t xml:space="preserve"> тысяч рублей на должностных лиц</w:t>
      </w:r>
    </w:p>
    <w:p w:rsidR="004275EE" w:rsidRDefault="004275EE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72472C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600</w:t>
      </w:r>
      <w:r w:rsidRPr="0072472C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1</w:t>
      </w:r>
      <w:r w:rsidRPr="0072472C">
        <w:rPr>
          <w:sz w:val="28"/>
          <w:szCs w:val="28"/>
          <w:shd w:val="clear" w:color="auto" w:fill="FFFFFF"/>
        </w:rPr>
        <w:t xml:space="preserve"> миллиона рублей на юридических лиц.</w:t>
      </w:r>
    </w:p>
    <w:p w:rsidR="004275EE" w:rsidRPr="008A7816" w:rsidRDefault="00464881" w:rsidP="004275E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A7816">
        <w:rPr>
          <w:b w:val="0"/>
          <w:sz w:val="28"/>
          <w:szCs w:val="28"/>
        </w:rPr>
        <w:t xml:space="preserve">Вместе с тем, у Кемеровского УФАС России существует практика вынесения </w:t>
      </w:r>
      <w:r w:rsidR="004275EE" w:rsidRPr="008A7816">
        <w:rPr>
          <w:b w:val="0"/>
          <w:sz w:val="28"/>
          <w:szCs w:val="28"/>
        </w:rPr>
        <w:t>представлени</w:t>
      </w:r>
      <w:r w:rsidRPr="008A7816">
        <w:rPr>
          <w:b w:val="0"/>
          <w:sz w:val="28"/>
          <w:szCs w:val="28"/>
        </w:rPr>
        <w:t xml:space="preserve">й нарушившим субъектам </w:t>
      </w:r>
      <w:r w:rsidR="004275EE" w:rsidRPr="008A7816">
        <w:rPr>
          <w:b w:val="0"/>
          <w:sz w:val="28"/>
          <w:szCs w:val="28"/>
        </w:rPr>
        <w:t>об устранении причин и условий, способствовавших совершению административного правонарушения</w:t>
      </w:r>
      <w:r w:rsidRPr="008A7816">
        <w:rPr>
          <w:b w:val="0"/>
          <w:sz w:val="28"/>
          <w:szCs w:val="28"/>
        </w:rPr>
        <w:t xml:space="preserve"> (статья 29.13 </w:t>
      </w:r>
      <w:proofErr w:type="spellStart"/>
      <w:r w:rsidRPr="008A7816">
        <w:rPr>
          <w:b w:val="0"/>
          <w:sz w:val="28"/>
          <w:szCs w:val="28"/>
        </w:rPr>
        <w:t>КоАП</w:t>
      </w:r>
      <w:proofErr w:type="spellEnd"/>
      <w:r w:rsidRPr="008A7816">
        <w:rPr>
          <w:b w:val="0"/>
          <w:sz w:val="28"/>
          <w:szCs w:val="28"/>
        </w:rPr>
        <w:t xml:space="preserve"> РФ).</w:t>
      </w:r>
    </w:p>
    <w:p w:rsidR="004275EE" w:rsidRPr="00464881" w:rsidRDefault="004275EE" w:rsidP="004648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64881">
        <w:rPr>
          <w:i/>
          <w:color w:val="000000"/>
        </w:rPr>
        <w:t xml:space="preserve">1. Судья, орган, должностное лицо, </w:t>
      </w:r>
      <w:proofErr w:type="gramStart"/>
      <w:r w:rsidRPr="00464881">
        <w:rPr>
          <w:i/>
          <w:color w:val="000000"/>
        </w:rPr>
        <w:t>рассматривающие</w:t>
      </w:r>
      <w:proofErr w:type="gramEnd"/>
      <w:r w:rsidRPr="00464881">
        <w:rPr>
          <w:i/>
          <w:color w:val="000000"/>
        </w:rPr>
        <w:t xml:space="preserve"> дело об административном </w:t>
      </w:r>
      <w:proofErr w:type="gramStart"/>
      <w:r w:rsidRPr="00464881">
        <w:rPr>
          <w:i/>
          <w:color w:val="000000"/>
        </w:rPr>
        <w:t>правонарушении</w:t>
      </w:r>
      <w:proofErr w:type="gramEnd"/>
      <w:r w:rsidRPr="00464881">
        <w:rPr>
          <w:i/>
          <w:color w:val="000000"/>
        </w:rPr>
        <w:t>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4275EE" w:rsidRPr="00464881" w:rsidRDefault="004275EE" w:rsidP="004648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64881">
        <w:rPr>
          <w:i/>
          <w:color w:val="000000"/>
        </w:rPr>
        <w:t>2.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464881" w:rsidRDefault="00464881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нарушение Правил технологического присоединения привело к ущемлению интересов ИП и юридических лиц, антимонопольным органом также выдаются предупреждения, возбуждаются дела по признакам нарушения антимонопольного законодательства, и впоследствии хозяйствующие субъекты, нарушившие Правила, привлекаются к административной ответственности по ст.9.21 </w:t>
      </w:r>
      <w:proofErr w:type="spellStart"/>
      <w:r>
        <w:rPr>
          <w:sz w:val="28"/>
          <w:szCs w:val="28"/>
          <w:shd w:val="clear" w:color="auto" w:fill="FFFFFF"/>
        </w:rPr>
        <w:t>КоАП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4275EE" w:rsidRPr="0072472C" w:rsidRDefault="00464881" w:rsidP="004275EE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EF0520" w:rsidRPr="00C00422" w:rsidRDefault="00EF0520" w:rsidP="004275EE">
      <w:pPr>
        <w:ind w:firstLine="709"/>
        <w:jc w:val="both"/>
        <w:rPr>
          <w:b/>
          <w:sz w:val="28"/>
          <w:szCs w:val="28"/>
        </w:rPr>
      </w:pPr>
      <w:r w:rsidRPr="00C00422">
        <w:rPr>
          <w:b/>
          <w:sz w:val="28"/>
          <w:szCs w:val="28"/>
        </w:rPr>
        <w:t>Необходимо отметить, что со стороны заявителей также допускаются нарушения Правил технологического присоединения, не позволяющие порой антимонопольному органу восстановить их нарушенные права.</w:t>
      </w:r>
    </w:p>
    <w:p w:rsidR="00EF0520" w:rsidRPr="00EE2A12" w:rsidRDefault="00EF0520" w:rsidP="00EF0520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2A12">
        <w:rPr>
          <w:sz w:val="28"/>
          <w:szCs w:val="28"/>
        </w:rPr>
        <w:t xml:space="preserve">При несогласии с полученным проектом договора об осуществлении технологического присоединения заявитель вправе направить в адрес сетевой </w:t>
      </w:r>
      <w:r w:rsidRPr="00EE2A12">
        <w:rPr>
          <w:sz w:val="28"/>
          <w:szCs w:val="28"/>
        </w:rPr>
        <w:lastRenderedPageBreak/>
        <w:t xml:space="preserve">организации мотивированный отказ от подписания договора (п.15 Правил). В случае </w:t>
      </w:r>
      <w:proofErr w:type="spellStart"/>
      <w:r w:rsidRPr="00EE2A12">
        <w:rPr>
          <w:sz w:val="28"/>
          <w:szCs w:val="28"/>
        </w:rPr>
        <w:t>ненаправления</w:t>
      </w:r>
      <w:proofErr w:type="spellEnd"/>
      <w:r w:rsidRPr="00EE2A12">
        <w:rPr>
          <w:sz w:val="28"/>
          <w:szCs w:val="28"/>
        </w:rPr>
        <w:t xml:space="preserve"> заявителем подписанного проекта договора либо мотивированного отказа, заявка через 60 дней аннулируется.</w:t>
      </w:r>
    </w:p>
    <w:p w:rsidR="00EE2A12" w:rsidRDefault="00EF0520" w:rsidP="00EF0520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заявители, не пользуясь своим правом на направление мотивированного отказа в адрес сетевой компании, направляя заявление в антимонопольный орган, зачастую пропускают 60 дней. В связи с чем, у</w:t>
      </w:r>
      <w:r w:rsidR="00EE2A12">
        <w:rPr>
          <w:sz w:val="28"/>
          <w:szCs w:val="28"/>
        </w:rPr>
        <w:t>читывая аннулирование заявки, у</w:t>
      </w:r>
      <w:r>
        <w:rPr>
          <w:sz w:val="28"/>
          <w:szCs w:val="28"/>
        </w:rPr>
        <w:t xml:space="preserve"> Кемеровского УФАС России </w:t>
      </w:r>
      <w:r w:rsidR="00EE2A12">
        <w:rPr>
          <w:sz w:val="28"/>
          <w:szCs w:val="28"/>
        </w:rPr>
        <w:t xml:space="preserve">уже </w:t>
      </w:r>
      <w:r>
        <w:rPr>
          <w:sz w:val="28"/>
          <w:szCs w:val="28"/>
        </w:rPr>
        <w:t>отсутствуют полномочия по выдаче соответствующего предупреждения (представления)</w:t>
      </w:r>
      <w:r w:rsidR="00EE2A1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EF0520" w:rsidRPr="00EF0520" w:rsidRDefault="00EF0520" w:rsidP="00EF0520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31C6" w:rsidRDefault="00EE2A12" w:rsidP="00EE2A12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2A12">
        <w:rPr>
          <w:sz w:val="28"/>
          <w:szCs w:val="28"/>
        </w:rPr>
        <w:t>Очень часто, при рассмотрении заявлений на нарушение сроков осуществления технологического присоединения</w:t>
      </w:r>
      <w:r>
        <w:rPr>
          <w:sz w:val="28"/>
          <w:szCs w:val="28"/>
        </w:rPr>
        <w:t xml:space="preserve"> заявители сами бездействуют. Так в соответствии с п. 85 Правил</w:t>
      </w:r>
      <w:r w:rsidRPr="00EE2A12">
        <w:rPr>
          <w:sz w:val="28"/>
          <w:szCs w:val="28"/>
        </w:rPr>
        <w:t xml:space="preserve">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</w:t>
      </w:r>
      <w:r>
        <w:rPr>
          <w:sz w:val="28"/>
          <w:szCs w:val="28"/>
        </w:rPr>
        <w:t xml:space="preserve"> документов.</w:t>
      </w:r>
      <w:r w:rsidR="009B31C6">
        <w:rPr>
          <w:sz w:val="28"/>
          <w:szCs w:val="28"/>
        </w:rPr>
        <w:t xml:space="preserve"> В </w:t>
      </w:r>
      <w:proofErr w:type="gramStart"/>
      <w:r w:rsidR="009B31C6">
        <w:rPr>
          <w:sz w:val="28"/>
          <w:szCs w:val="28"/>
        </w:rPr>
        <w:t>связи</w:t>
      </w:r>
      <w:proofErr w:type="gramEnd"/>
      <w:r w:rsidR="009B31C6">
        <w:rPr>
          <w:sz w:val="28"/>
          <w:szCs w:val="28"/>
        </w:rPr>
        <w:t xml:space="preserve"> с чем у антимонопольного органа возникают проблемы с доказыванием нарушения сетевой организации сроков осуществления технологического присоединения, поскольку сетевые организации представляют документы, согласно которым нарушения сроков вызвано бездействием заявителя.</w:t>
      </w:r>
    </w:p>
    <w:p w:rsidR="009B31C6" w:rsidRDefault="009B31C6" w:rsidP="009B31C6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92DF3" w:rsidRDefault="009B31C6" w:rsidP="00D92DF3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DF3">
        <w:rPr>
          <w:sz w:val="28"/>
          <w:szCs w:val="28"/>
        </w:rPr>
        <w:t xml:space="preserve">Согласно Правилам технологического присоединения к льготной категории потребителей, </w:t>
      </w:r>
      <w:r w:rsidR="00D92DF3" w:rsidRPr="00D92DF3">
        <w:rPr>
          <w:sz w:val="28"/>
          <w:szCs w:val="28"/>
        </w:rPr>
        <w:t>с которыми заключается договор н</w:t>
      </w:r>
      <w:r w:rsidRPr="00D92DF3">
        <w:rPr>
          <w:sz w:val="28"/>
          <w:szCs w:val="28"/>
        </w:rPr>
        <w:t xml:space="preserve">езависимо от наличия или отсутствия технической возможности технологического присоединения </w:t>
      </w:r>
      <w:r w:rsidR="00D92DF3">
        <w:rPr>
          <w:sz w:val="28"/>
          <w:szCs w:val="28"/>
        </w:rPr>
        <w:t>относятся:</w:t>
      </w:r>
    </w:p>
    <w:p w:rsidR="009B31C6" w:rsidRPr="00D92DF3" w:rsidRDefault="00D92DF3" w:rsidP="00D92DF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1C6" w:rsidRPr="00D92DF3">
        <w:rPr>
          <w:sz w:val="28"/>
          <w:szCs w:val="28"/>
        </w:rPr>
        <w:t>юридическ</w:t>
      </w:r>
      <w:r>
        <w:rPr>
          <w:sz w:val="28"/>
          <w:szCs w:val="28"/>
        </w:rPr>
        <w:t>ие</w:t>
      </w:r>
      <w:r w:rsidR="009B31C6" w:rsidRPr="00D92DF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B31C6" w:rsidRPr="00D92DF3">
        <w:rPr>
          <w:sz w:val="28"/>
          <w:szCs w:val="28"/>
        </w:rPr>
        <w:t xml:space="preserve"> или индивидуальны</w:t>
      </w:r>
      <w:r>
        <w:rPr>
          <w:sz w:val="28"/>
          <w:szCs w:val="28"/>
        </w:rPr>
        <w:t>е</w:t>
      </w:r>
      <w:r w:rsidR="009B31C6" w:rsidRPr="00D92DF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="009B31C6" w:rsidRPr="00D92DF3">
        <w:rPr>
          <w:sz w:val="28"/>
          <w:szCs w:val="28"/>
        </w:rPr>
        <w:t xml:space="preserve"> в целях технологического присоединения по одному источнику электроснабжения </w:t>
      </w:r>
      <w:proofErr w:type="spellStart"/>
      <w:r w:rsidR="009B31C6" w:rsidRPr="00D92DF3">
        <w:rPr>
          <w:sz w:val="28"/>
          <w:szCs w:val="28"/>
        </w:rPr>
        <w:t>энергопринимающих</w:t>
      </w:r>
      <w:proofErr w:type="spellEnd"/>
      <w:r w:rsidR="009B31C6" w:rsidRPr="00D92DF3">
        <w:rPr>
          <w:sz w:val="28"/>
          <w:szCs w:val="28"/>
        </w:rPr>
        <w:t xml:space="preserve"> устройств, максимальная мощность которых составляет до 150 к</w:t>
      </w:r>
      <w:proofErr w:type="gramStart"/>
      <w:r w:rsidR="009B31C6" w:rsidRPr="00D92DF3">
        <w:rPr>
          <w:sz w:val="28"/>
          <w:szCs w:val="28"/>
        </w:rPr>
        <w:t>Вт вкл</w:t>
      </w:r>
      <w:proofErr w:type="gramEnd"/>
      <w:r w:rsidR="009B31C6" w:rsidRPr="00D92DF3">
        <w:rPr>
          <w:sz w:val="28"/>
          <w:szCs w:val="28"/>
        </w:rPr>
        <w:t xml:space="preserve">ючительно (с учетом ранее присоединенных в данной точке присоединения </w:t>
      </w:r>
      <w:proofErr w:type="spellStart"/>
      <w:r w:rsidR="009B31C6" w:rsidRPr="00D92DF3">
        <w:rPr>
          <w:sz w:val="28"/>
          <w:szCs w:val="28"/>
        </w:rPr>
        <w:t>энергопринимающих</w:t>
      </w:r>
      <w:proofErr w:type="spellEnd"/>
      <w:r w:rsidR="009B31C6" w:rsidRPr="00D92DF3">
        <w:rPr>
          <w:sz w:val="28"/>
          <w:szCs w:val="28"/>
        </w:rPr>
        <w:t xml:space="preserve"> устройств),</w:t>
      </w:r>
    </w:p>
    <w:p w:rsidR="009B31C6" w:rsidRPr="009B31C6" w:rsidRDefault="00D92DF3" w:rsidP="009B31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B31C6" w:rsidRPr="009B31C6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</w:t>
      </w:r>
      <w:r w:rsidR="009B31C6" w:rsidRPr="009B31C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B31C6" w:rsidRPr="009B31C6">
        <w:rPr>
          <w:sz w:val="28"/>
          <w:szCs w:val="28"/>
        </w:rPr>
        <w:t xml:space="preserve"> в целях технологического присоединения </w:t>
      </w:r>
      <w:proofErr w:type="spellStart"/>
      <w:r w:rsidR="009B31C6" w:rsidRPr="009B31C6">
        <w:rPr>
          <w:sz w:val="28"/>
          <w:szCs w:val="28"/>
        </w:rPr>
        <w:t>энергопринимающих</w:t>
      </w:r>
      <w:proofErr w:type="spellEnd"/>
      <w:r w:rsidR="009B31C6" w:rsidRPr="009B31C6">
        <w:rPr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9B31C6" w:rsidRPr="009B31C6">
        <w:rPr>
          <w:sz w:val="28"/>
          <w:szCs w:val="28"/>
        </w:rPr>
        <w:t>энергопринимающих</w:t>
      </w:r>
      <w:proofErr w:type="spellEnd"/>
      <w:r w:rsidR="009B31C6" w:rsidRPr="009B31C6">
        <w:rPr>
          <w:sz w:val="28"/>
          <w:szCs w:val="28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>
        <w:rPr>
          <w:sz w:val="28"/>
          <w:szCs w:val="28"/>
        </w:rPr>
        <w:t>.</w:t>
      </w:r>
      <w:proofErr w:type="gramEnd"/>
    </w:p>
    <w:p w:rsidR="00EE2A12" w:rsidRDefault="00D92DF3" w:rsidP="00D92DF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случаи, когда индивидуальные предприниматели направляют заявку в сетевую организацию от имени физического лица. Таким образом, сетевая организация в случае отсутствия технической возможности вправе отказать данному заявител</w:t>
      </w:r>
      <w:r w:rsidR="00A115AF">
        <w:rPr>
          <w:sz w:val="28"/>
          <w:szCs w:val="28"/>
        </w:rPr>
        <w:t xml:space="preserve">ю в </w:t>
      </w:r>
      <w:r w:rsidR="00DC7ED6">
        <w:rPr>
          <w:sz w:val="28"/>
          <w:szCs w:val="28"/>
        </w:rPr>
        <w:t>технологическом</w:t>
      </w:r>
      <w:r w:rsidR="00A115AF">
        <w:rPr>
          <w:sz w:val="28"/>
          <w:szCs w:val="28"/>
        </w:rPr>
        <w:t xml:space="preserve"> присоединении, предложив заключить договор по </w:t>
      </w:r>
      <w:proofErr w:type="gramStart"/>
      <w:r w:rsidR="00A115AF">
        <w:rPr>
          <w:sz w:val="28"/>
          <w:szCs w:val="28"/>
        </w:rPr>
        <w:t>индивидуальному проекту</w:t>
      </w:r>
      <w:proofErr w:type="gramEnd"/>
      <w:r w:rsidR="00A115AF">
        <w:rPr>
          <w:sz w:val="28"/>
          <w:szCs w:val="28"/>
        </w:rPr>
        <w:t>.</w:t>
      </w:r>
    </w:p>
    <w:p w:rsidR="00A115AF" w:rsidRPr="00EE2A12" w:rsidRDefault="00A115AF" w:rsidP="00D92DF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275EE" w:rsidRPr="00C00422" w:rsidRDefault="00A115AF" w:rsidP="004275EE">
      <w:pPr>
        <w:ind w:firstLine="709"/>
        <w:jc w:val="both"/>
        <w:rPr>
          <w:b/>
          <w:sz w:val="28"/>
          <w:szCs w:val="28"/>
        </w:rPr>
      </w:pPr>
      <w:r w:rsidRPr="00C00422">
        <w:rPr>
          <w:b/>
          <w:sz w:val="28"/>
          <w:szCs w:val="28"/>
        </w:rPr>
        <w:t>Несколько слов о встречающихся проблемах:</w:t>
      </w:r>
    </w:p>
    <w:p w:rsidR="00A115AF" w:rsidRPr="00EE2A12" w:rsidRDefault="00A115AF" w:rsidP="004275EE">
      <w:pPr>
        <w:ind w:firstLine="709"/>
        <w:jc w:val="both"/>
        <w:rPr>
          <w:sz w:val="28"/>
          <w:szCs w:val="28"/>
        </w:rPr>
      </w:pPr>
    </w:p>
    <w:p w:rsidR="0072472C" w:rsidRPr="00921B95" w:rsidRDefault="0072472C" w:rsidP="0072472C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textAlignment w:val="baseline"/>
        <w:rPr>
          <w:b/>
          <w:color w:val="1B1B1B"/>
          <w:sz w:val="28"/>
          <w:szCs w:val="28"/>
        </w:rPr>
      </w:pPr>
      <w:r w:rsidRPr="00921B95">
        <w:rPr>
          <w:b/>
          <w:color w:val="1B1B1B"/>
          <w:sz w:val="28"/>
          <w:szCs w:val="28"/>
        </w:rPr>
        <w:t xml:space="preserve">Отсутствие заключение </w:t>
      </w:r>
      <w:proofErr w:type="spellStart"/>
      <w:r w:rsidRPr="00921B95">
        <w:rPr>
          <w:b/>
          <w:color w:val="1B1B1B"/>
          <w:sz w:val="28"/>
          <w:szCs w:val="28"/>
        </w:rPr>
        <w:t>Ростехнадзора</w:t>
      </w:r>
      <w:proofErr w:type="spellEnd"/>
      <w:r w:rsidRPr="00921B95">
        <w:rPr>
          <w:b/>
          <w:color w:val="1B1B1B"/>
          <w:sz w:val="28"/>
          <w:szCs w:val="28"/>
        </w:rPr>
        <w:t xml:space="preserve"> о наличии (отсутствии) технической возможности технологического присоединения.</w:t>
      </w:r>
    </w:p>
    <w:p w:rsidR="008D71E5" w:rsidRPr="00FA20E8" w:rsidRDefault="00FA20E8" w:rsidP="00FA20E8">
      <w:pPr>
        <w:pStyle w:val="ConsPlusNormal"/>
        <w:ind w:firstLine="709"/>
        <w:jc w:val="both"/>
      </w:pPr>
      <w:r>
        <w:t>Согласно Правил</w:t>
      </w:r>
      <w:r w:rsidR="00DC7ED6">
        <w:t>ам</w:t>
      </w:r>
      <w:r w:rsidR="008D71E5" w:rsidRPr="00FA20E8">
        <w:t xml:space="preserve"> </w:t>
      </w:r>
      <w:r>
        <w:t xml:space="preserve">технологического присоединения в </w:t>
      </w:r>
      <w:r w:rsidR="008D71E5" w:rsidRPr="00FA20E8">
        <w:t xml:space="preserve">целях проверки обоснованности установления сетевой организацией факта отсутствия технической возможности, заявитель вправе обратиться в орган федерального государственного </w:t>
      </w:r>
      <w:r w:rsidR="008D71E5" w:rsidRPr="00FA20E8">
        <w:lastRenderedPageBreak/>
        <w:t>энергетического надзора для получения заключения о наличии (отсутствии) технической возможности технологического присоединения сетевой организацией.</w:t>
      </w:r>
    </w:p>
    <w:p w:rsidR="008D71E5" w:rsidRDefault="00FA20E8" w:rsidP="00FA20E8">
      <w:pPr>
        <w:pStyle w:val="ConsPlusNormal"/>
        <w:ind w:firstLine="709"/>
        <w:jc w:val="both"/>
      </w:pPr>
      <w:proofErr w:type="spellStart"/>
      <w:r>
        <w:t>Ростехнадзор</w:t>
      </w:r>
      <w:proofErr w:type="spellEnd"/>
      <w:r w:rsidR="008D71E5" w:rsidRPr="00FA20E8">
        <w:t xml:space="preserve"> направляет заявителю заключение о наличии (отсутствии) технической возможности технологического присоединения в срок не позднее 30 дней со дня поступления соответствующего обращения</w:t>
      </w:r>
      <w:r w:rsidR="008D71E5">
        <w:t>.</w:t>
      </w:r>
    </w:p>
    <w:p w:rsidR="0072472C" w:rsidRDefault="00FA20E8" w:rsidP="0072472C">
      <w:pPr>
        <w:pStyle w:val="aa"/>
        <w:tabs>
          <w:tab w:val="left" w:pos="993"/>
        </w:tabs>
        <w:ind w:left="0" w:firstLine="709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В</w:t>
      </w:r>
      <w:r w:rsidR="0072472C">
        <w:rPr>
          <w:color w:val="1B1B1B"/>
          <w:sz w:val="28"/>
          <w:szCs w:val="28"/>
        </w:rPr>
        <w:t xml:space="preserve">месте с тем в настоящее время </w:t>
      </w:r>
      <w:proofErr w:type="spellStart"/>
      <w:r w:rsidR="0072472C">
        <w:rPr>
          <w:color w:val="1B1B1B"/>
          <w:sz w:val="28"/>
          <w:szCs w:val="28"/>
        </w:rPr>
        <w:t>Ростехнадзор</w:t>
      </w:r>
      <w:proofErr w:type="spellEnd"/>
      <w:r w:rsidR="0072472C">
        <w:rPr>
          <w:color w:val="1B1B1B"/>
          <w:sz w:val="28"/>
          <w:szCs w:val="28"/>
        </w:rPr>
        <w:t xml:space="preserve"> отказывает в выдаче такого заключения</w:t>
      </w:r>
      <w:r>
        <w:rPr>
          <w:color w:val="1B1B1B"/>
          <w:sz w:val="28"/>
          <w:szCs w:val="28"/>
        </w:rPr>
        <w:t>,</w:t>
      </w:r>
      <w:r w:rsidR="0072472C">
        <w:rPr>
          <w:color w:val="1B1B1B"/>
          <w:sz w:val="28"/>
          <w:szCs w:val="28"/>
        </w:rPr>
        <w:t xml:space="preserve"> в связи с </w:t>
      </w:r>
      <w:r>
        <w:rPr>
          <w:color w:val="1B1B1B"/>
          <w:sz w:val="28"/>
          <w:szCs w:val="28"/>
        </w:rPr>
        <w:t>вынесенным Прокуратурой представлением о нарушении</w:t>
      </w:r>
      <w:r w:rsidR="0072472C">
        <w:rPr>
          <w:color w:val="1B1B1B"/>
          <w:sz w:val="28"/>
          <w:szCs w:val="28"/>
        </w:rPr>
        <w:t xml:space="preserve">  294-ФЗ (</w:t>
      </w:r>
      <w:r>
        <w:rPr>
          <w:color w:val="1B1B1B"/>
          <w:sz w:val="28"/>
          <w:szCs w:val="28"/>
        </w:rPr>
        <w:t xml:space="preserve">также на представителя </w:t>
      </w:r>
      <w:proofErr w:type="spellStart"/>
      <w:r>
        <w:rPr>
          <w:color w:val="1B1B1B"/>
          <w:sz w:val="28"/>
          <w:szCs w:val="28"/>
        </w:rPr>
        <w:t>Ростехнадзора</w:t>
      </w:r>
      <w:proofErr w:type="spellEnd"/>
      <w:r>
        <w:rPr>
          <w:color w:val="1B1B1B"/>
          <w:sz w:val="28"/>
          <w:szCs w:val="28"/>
        </w:rPr>
        <w:t xml:space="preserve"> был </w:t>
      </w:r>
      <w:r w:rsidR="0072472C">
        <w:rPr>
          <w:color w:val="1B1B1B"/>
          <w:sz w:val="28"/>
          <w:szCs w:val="28"/>
        </w:rPr>
        <w:t>наложен административный штраф).</w:t>
      </w:r>
    </w:p>
    <w:p w:rsidR="00C00422" w:rsidRDefault="00C00422" w:rsidP="0072472C">
      <w:pPr>
        <w:pStyle w:val="aa"/>
        <w:tabs>
          <w:tab w:val="left" w:pos="993"/>
        </w:tabs>
        <w:ind w:left="0" w:firstLine="709"/>
        <w:jc w:val="both"/>
        <w:textAlignment w:val="baseline"/>
        <w:rPr>
          <w:color w:val="1B1B1B"/>
          <w:sz w:val="28"/>
          <w:szCs w:val="28"/>
        </w:rPr>
      </w:pPr>
    </w:p>
    <w:p w:rsidR="0072472C" w:rsidRPr="00921B95" w:rsidRDefault="0072472C" w:rsidP="0072472C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textAlignment w:val="baseline"/>
        <w:rPr>
          <w:b/>
          <w:color w:val="1B1B1B"/>
          <w:sz w:val="28"/>
          <w:szCs w:val="28"/>
        </w:rPr>
      </w:pPr>
      <w:r w:rsidRPr="00921B95">
        <w:rPr>
          <w:b/>
          <w:color w:val="1B1B1B"/>
          <w:sz w:val="28"/>
          <w:szCs w:val="28"/>
        </w:rPr>
        <w:t xml:space="preserve">Подключение </w:t>
      </w:r>
      <w:r w:rsidR="00FA20E8">
        <w:rPr>
          <w:b/>
          <w:color w:val="1B1B1B"/>
          <w:sz w:val="28"/>
          <w:szCs w:val="28"/>
        </w:rPr>
        <w:t xml:space="preserve">нежилого помещения, расположенного </w:t>
      </w:r>
      <w:r w:rsidR="00551CBF">
        <w:rPr>
          <w:b/>
          <w:color w:val="1B1B1B"/>
          <w:sz w:val="28"/>
          <w:szCs w:val="28"/>
        </w:rPr>
        <w:t xml:space="preserve">в </w:t>
      </w:r>
      <w:r w:rsidR="00306942">
        <w:rPr>
          <w:b/>
          <w:color w:val="1B1B1B"/>
          <w:sz w:val="28"/>
          <w:szCs w:val="28"/>
        </w:rPr>
        <w:t>многоквартирном</w:t>
      </w:r>
      <w:r w:rsidR="00FA20E8" w:rsidRPr="00921B95">
        <w:rPr>
          <w:b/>
          <w:color w:val="1B1B1B"/>
          <w:sz w:val="28"/>
          <w:szCs w:val="28"/>
        </w:rPr>
        <w:t xml:space="preserve"> дом</w:t>
      </w:r>
      <w:r w:rsidR="00306942">
        <w:rPr>
          <w:b/>
          <w:color w:val="1B1B1B"/>
          <w:sz w:val="28"/>
          <w:szCs w:val="28"/>
        </w:rPr>
        <w:t>е</w:t>
      </w:r>
      <w:r w:rsidR="00FA20E8" w:rsidRPr="00921B95">
        <w:rPr>
          <w:b/>
          <w:color w:val="1B1B1B"/>
          <w:sz w:val="28"/>
          <w:szCs w:val="28"/>
        </w:rPr>
        <w:t xml:space="preserve"> </w:t>
      </w:r>
      <w:r w:rsidRPr="00921B95">
        <w:rPr>
          <w:b/>
          <w:color w:val="1B1B1B"/>
          <w:sz w:val="28"/>
          <w:szCs w:val="28"/>
        </w:rPr>
        <w:t>к электрическим сетям</w:t>
      </w:r>
      <w:r w:rsidR="00FA20E8">
        <w:rPr>
          <w:b/>
          <w:color w:val="1B1B1B"/>
          <w:sz w:val="28"/>
          <w:szCs w:val="28"/>
        </w:rPr>
        <w:t>.</w:t>
      </w:r>
      <w:r w:rsidRPr="00921B95">
        <w:rPr>
          <w:b/>
          <w:color w:val="1B1B1B"/>
          <w:sz w:val="28"/>
          <w:szCs w:val="28"/>
        </w:rPr>
        <w:t xml:space="preserve"> </w:t>
      </w:r>
    </w:p>
    <w:p w:rsidR="00FA20E8" w:rsidRPr="00DC7ED6" w:rsidRDefault="00FA20E8" w:rsidP="00FA20E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C7ED6">
        <w:rPr>
          <w:sz w:val="28"/>
          <w:szCs w:val="28"/>
        </w:rPr>
        <w:t>Согласно пункт</w:t>
      </w:r>
      <w:r w:rsidR="00D127E7" w:rsidRPr="00DC7ED6">
        <w:rPr>
          <w:sz w:val="28"/>
          <w:szCs w:val="28"/>
        </w:rPr>
        <w:t>у</w:t>
      </w:r>
      <w:r w:rsidRPr="00DC7ED6">
        <w:rPr>
          <w:sz w:val="28"/>
          <w:szCs w:val="28"/>
        </w:rPr>
        <w:t xml:space="preserve"> 8(4) Правил технологического присоединения в случае технологического присоединения </w:t>
      </w:r>
      <w:proofErr w:type="spellStart"/>
      <w:r w:rsidRPr="00DC7ED6">
        <w:rPr>
          <w:sz w:val="28"/>
          <w:szCs w:val="28"/>
        </w:rPr>
        <w:t>энергопринимающих</w:t>
      </w:r>
      <w:proofErr w:type="spellEnd"/>
      <w:r w:rsidRPr="00DC7ED6">
        <w:rPr>
          <w:sz w:val="28"/>
          <w:szCs w:val="28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</w:t>
      </w:r>
      <w:r w:rsidRPr="00DC7ED6">
        <w:rPr>
          <w:b/>
          <w:sz w:val="28"/>
          <w:szCs w:val="28"/>
        </w:rPr>
        <w:t xml:space="preserve">заявка на технологическое присоединение </w:t>
      </w:r>
      <w:proofErr w:type="spellStart"/>
      <w:r w:rsidRPr="00DC7ED6">
        <w:rPr>
          <w:b/>
          <w:sz w:val="28"/>
          <w:szCs w:val="28"/>
        </w:rPr>
        <w:t>энергопринимающих</w:t>
      </w:r>
      <w:proofErr w:type="spellEnd"/>
      <w:r w:rsidRPr="00DC7ED6">
        <w:rPr>
          <w:b/>
          <w:sz w:val="28"/>
          <w:szCs w:val="28"/>
        </w:rPr>
        <w:t xml:space="preserve"> устройств подается в сетевую организацию, к объектам </w:t>
      </w:r>
      <w:proofErr w:type="spellStart"/>
      <w:r w:rsidRPr="00DC7ED6">
        <w:rPr>
          <w:b/>
          <w:sz w:val="28"/>
          <w:szCs w:val="28"/>
        </w:rPr>
        <w:t>электросетевого</w:t>
      </w:r>
      <w:proofErr w:type="spellEnd"/>
      <w:r w:rsidRPr="00DC7ED6">
        <w:rPr>
          <w:b/>
          <w:sz w:val="28"/>
          <w:szCs w:val="28"/>
        </w:rPr>
        <w:t xml:space="preserve"> хозяйства которой присоединен соответствующий многоквартирный дом</w:t>
      </w:r>
      <w:r w:rsidRPr="00DC7ED6">
        <w:rPr>
          <w:sz w:val="28"/>
          <w:szCs w:val="28"/>
        </w:rPr>
        <w:t xml:space="preserve"> или иной объект капитального строительства, собственником такого нежилого помещения или лицом, обладающим иным законным правом</w:t>
      </w:r>
      <w:proofErr w:type="gramEnd"/>
      <w:r w:rsidRPr="00DC7ED6">
        <w:rPr>
          <w:sz w:val="28"/>
          <w:szCs w:val="28"/>
        </w:rPr>
        <w:t xml:space="preserve"> на нежилое помещение и имеющим право распоряжения нежилым помещением.</w:t>
      </w:r>
    </w:p>
    <w:p w:rsidR="00D127E7" w:rsidRPr="00DC7ED6" w:rsidRDefault="00306942" w:rsidP="00D12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C7ED6">
        <w:rPr>
          <w:sz w:val="28"/>
          <w:szCs w:val="28"/>
        </w:rPr>
        <w:t>При этом с</w:t>
      </w:r>
      <w:r w:rsidR="00D127E7" w:rsidRPr="00DC7ED6">
        <w:rPr>
          <w:sz w:val="28"/>
          <w:szCs w:val="28"/>
        </w:rPr>
        <w:t>огласно пункт</w:t>
      </w:r>
      <w:r w:rsidRPr="00DC7ED6">
        <w:rPr>
          <w:sz w:val="28"/>
          <w:szCs w:val="28"/>
        </w:rPr>
        <w:t>у</w:t>
      </w:r>
      <w:r w:rsidR="00D127E7" w:rsidRPr="00DC7ED6">
        <w:rPr>
          <w:sz w:val="28"/>
          <w:szCs w:val="28"/>
        </w:rPr>
        <w:t xml:space="preserve"> 10 Правил технологического присоединения</w:t>
      </w:r>
      <w:r w:rsidRPr="00DC7ED6">
        <w:rPr>
          <w:sz w:val="28"/>
          <w:szCs w:val="28"/>
        </w:rPr>
        <w:t>,</w:t>
      </w:r>
      <w:r w:rsidR="00D127E7" w:rsidRPr="00DC7ED6">
        <w:rPr>
          <w:sz w:val="28"/>
          <w:szCs w:val="28"/>
        </w:rPr>
        <w:t xml:space="preserve"> помимо прочих документов </w:t>
      </w:r>
      <w:r w:rsidR="00D127E7" w:rsidRPr="00DC7ED6">
        <w:rPr>
          <w:b/>
          <w:sz w:val="28"/>
          <w:szCs w:val="28"/>
        </w:rPr>
        <w:t xml:space="preserve">к </w:t>
      </w:r>
      <w:r w:rsidRPr="00DC7ED6">
        <w:rPr>
          <w:b/>
          <w:sz w:val="28"/>
          <w:szCs w:val="28"/>
        </w:rPr>
        <w:t xml:space="preserve">такой </w:t>
      </w:r>
      <w:r w:rsidR="00D127E7" w:rsidRPr="00DC7ED6">
        <w:rPr>
          <w:b/>
          <w:sz w:val="28"/>
          <w:szCs w:val="28"/>
        </w:rPr>
        <w:t>заявке следует приложить копию документа, подтверждающего согласие организации, осуществляющей управление многоквартирным домом</w:t>
      </w:r>
      <w:r w:rsidR="00D127E7" w:rsidRPr="00DC7ED6">
        <w:rPr>
          <w:sz w:val="28"/>
          <w:szCs w:val="28"/>
        </w:rPr>
        <w:t xml:space="preserve">, при наличии у такой организации соответствующих полномочий либо при ее отсутствии или отсутствии у нее полномочий </w:t>
      </w:r>
      <w:r w:rsidR="00D127E7" w:rsidRPr="00DC7ED6">
        <w:rPr>
          <w:b/>
          <w:sz w:val="28"/>
          <w:szCs w:val="28"/>
        </w:rPr>
        <w:t>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</w:t>
      </w:r>
      <w:r w:rsidR="00D127E7" w:rsidRPr="00DC7ED6">
        <w:rPr>
          <w:sz w:val="28"/>
          <w:szCs w:val="28"/>
        </w:rPr>
        <w:t xml:space="preserve"> (вводно-распределительного</w:t>
      </w:r>
      <w:proofErr w:type="gramEnd"/>
      <w:r w:rsidR="00D127E7" w:rsidRPr="00DC7ED6">
        <w:rPr>
          <w:sz w:val="28"/>
          <w:szCs w:val="28"/>
        </w:rPr>
        <w:t xml:space="preserve">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921B95" w:rsidRDefault="00921B95" w:rsidP="00921B95">
      <w:pPr>
        <w:pStyle w:val="aa"/>
        <w:tabs>
          <w:tab w:val="left" w:pos="993"/>
        </w:tabs>
        <w:ind w:left="709"/>
        <w:jc w:val="both"/>
        <w:textAlignment w:val="baseline"/>
        <w:rPr>
          <w:color w:val="1B1B1B"/>
          <w:sz w:val="28"/>
          <w:szCs w:val="28"/>
        </w:rPr>
      </w:pPr>
    </w:p>
    <w:p w:rsidR="003E6A70" w:rsidRPr="003E6A70" w:rsidRDefault="0072472C" w:rsidP="00921B95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3E6A70">
        <w:rPr>
          <w:b/>
          <w:color w:val="1B1B1B"/>
          <w:sz w:val="28"/>
          <w:szCs w:val="28"/>
        </w:rPr>
        <w:t>Подключение дачных участков</w:t>
      </w:r>
    </w:p>
    <w:p w:rsidR="00987643" w:rsidRPr="00D51B4D" w:rsidRDefault="00D51B4D" w:rsidP="00D51B4D">
      <w:pPr>
        <w:pStyle w:val="aa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D51B4D">
        <w:rPr>
          <w:sz w:val="28"/>
          <w:szCs w:val="28"/>
        </w:rPr>
        <w:t>В</w:t>
      </w:r>
      <w:r w:rsidR="00987643" w:rsidRPr="00D51B4D">
        <w:rPr>
          <w:sz w:val="28"/>
          <w:szCs w:val="28"/>
        </w:rPr>
        <w:t xml:space="preserve"> настоящее время на территори</w:t>
      </w:r>
      <w:r w:rsidRPr="00D51B4D">
        <w:rPr>
          <w:sz w:val="28"/>
          <w:szCs w:val="28"/>
        </w:rPr>
        <w:t>ях</w:t>
      </w:r>
      <w:r w:rsidR="00987643" w:rsidRPr="00D51B4D">
        <w:rPr>
          <w:sz w:val="28"/>
          <w:szCs w:val="28"/>
        </w:rPr>
        <w:t xml:space="preserve"> </w:t>
      </w:r>
      <w:r w:rsidRPr="00D51B4D">
        <w:rPr>
          <w:sz w:val="28"/>
          <w:szCs w:val="28"/>
        </w:rPr>
        <w:t>СНТ</w:t>
      </w:r>
      <w:r w:rsidR="00987643" w:rsidRPr="00D51B4D">
        <w:rPr>
          <w:sz w:val="28"/>
          <w:szCs w:val="28"/>
        </w:rPr>
        <w:t xml:space="preserve"> большое количество жилых строений, переоформл</w:t>
      </w:r>
      <w:r w:rsidRPr="00D51B4D">
        <w:rPr>
          <w:sz w:val="28"/>
          <w:szCs w:val="28"/>
        </w:rPr>
        <w:t>яются</w:t>
      </w:r>
      <w:r w:rsidR="00987643" w:rsidRPr="00D51B4D">
        <w:rPr>
          <w:sz w:val="28"/>
          <w:szCs w:val="28"/>
        </w:rPr>
        <w:t xml:space="preserve"> в жилы</w:t>
      </w:r>
      <w:r>
        <w:rPr>
          <w:sz w:val="28"/>
          <w:szCs w:val="28"/>
        </w:rPr>
        <w:t>е</w:t>
      </w:r>
      <w:r w:rsidR="00987643" w:rsidRPr="00D51B4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987643" w:rsidRPr="00D51B4D">
        <w:rPr>
          <w:sz w:val="28"/>
          <w:szCs w:val="28"/>
        </w:rPr>
        <w:t xml:space="preserve"> (в силу п. 3.2.</w:t>
      </w:r>
      <w:proofErr w:type="gramEnd"/>
      <w:r w:rsidR="00987643" w:rsidRPr="00D51B4D">
        <w:rPr>
          <w:sz w:val="28"/>
          <w:szCs w:val="28"/>
        </w:rPr>
        <w:t xml:space="preserve"> </w:t>
      </w:r>
      <w:proofErr w:type="gramStart"/>
      <w:r w:rsidR="00987643" w:rsidRPr="00D51B4D">
        <w:rPr>
          <w:sz w:val="28"/>
          <w:szCs w:val="28"/>
        </w:rPr>
        <w:t xml:space="preserve">Постановления Конституционного Суда Российской Федерации от 14.04.2008 № 7-П), в которых собственники проживают и, следовательно, потребляют электрическую энергию круглогодично, что </w:t>
      </w:r>
      <w:r w:rsidRPr="00D51B4D">
        <w:rPr>
          <w:sz w:val="28"/>
          <w:szCs w:val="28"/>
        </w:rPr>
        <w:t xml:space="preserve">порой </w:t>
      </w:r>
      <w:r w:rsidR="00987643" w:rsidRPr="00D51B4D">
        <w:rPr>
          <w:sz w:val="28"/>
          <w:szCs w:val="28"/>
        </w:rPr>
        <w:t>не соответст</w:t>
      </w:r>
      <w:r w:rsidRPr="00D51B4D">
        <w:rPr>
          <w:sz w:val="28"/>
          <w:szCs w:val="28"/>
        </w:rPr>
        <w:t>вует уставу и целям СНТ.</w:t>
      </w:r>
      <w:proofErr w:type="gramEnd"/>
    </w:p>
    <w:p w:rsidR="00D51B4D" w:rsidRPr="00D51B4D" w:rsidRDefault="00D51B4D" w:rsidP="00D51B4D">
      <w:pPr>
        <w:pStyle w:val="ConsPlusNormal"/>
        <w:ind w:firstLine="709"/>
        <w:jc w:val="both"/>
      </w:pPr>
      <w:r w:rsidRPr="00D51B4D">
        <w:t xml:space="preserve">В 2015 году в Правила </w:t>
      </w:r>
      <w:r>
        <w:t xml:space="preserve">(пункт </w:t>
      </w:r>
      <w:r w:rsidRPr="00D51B4D">
        <w:t>8(5)</w:t>
      </w:r>
      <w:r>
        <w:t>)</w:t>
      </w:r>
      <w:r w:rsidRPr="00D51B4D">
        <w:t xml:space="preserve"> были внесены изменения, согласно которым </w:t>
      </w:r>
      <w:r>
        <w:t>в</w:t>
      </w:r>
      <w:r w:rsidRPr="00D51B4D">
        <w:t xml:space="preserve"> случае технологического присоединения </w:t>
      </w:r>
      <w:proofErr w:type="spellStart"/>
      <w:r w:rsidRPr="00D51B4D">
        <w:t>энергопринимающих</w:t>
      </w:r>
      <w:proofErr w:type="spellEnd"/>
      <w:r w:rsidRPr="00D51B4D">
        <w:t xml:space="preserve"> устройств, принадлежащих </w:t>
      </w:r>
      <w:r w:rsidR="00C00422">
        <w:t xml:space="preserve">СНТ </w:t>
      </w:r>
      <w:r w:rsidRPr="00D51B4D">
        <w:t xml:space="preserve">либо его членам, заявка на технологическое присоединение подается в сетевую организацию указанным некоммерческим объединением либо его представителем. </w:t>
      </w:r>
      <w:proofErr w:type="gramStart"/>
      <w:r w:rsidRPr="00D51B4D">
        <w:t xml:space="preserve">В случае технологического </w:t>
      </w:r>
      <w:r w:rsidRPr="00D51B4D">
        <w:rPr>
          <w:b/>
        </w:rPr>
        <w:t xml:space="preserve">присоединения </w:t>
      </w:r>
      <w:proofErr w:type="spellStart"/>
      <w:r w:rsidRPr="00D51B4D">
        <w:rPr>
          <w:b/>
        </w:rPr>
        <w:lastRenderedPageBreak/>
        <w:t>энергопринимающих</w:t>
      </w:r>
      <w:proofErr w:type="spellEnd"/>
      <w:r w:rsidRPr="00D51B4D">
        <w:rPr>
          <w:b/>
        </w:rPr>
        <w:t xml:space="preserve"> устройств, принадлежащих гражданам</w:t>
      </w:r>
      <w:r w:rsidRPr="00D51B4D">
        <w:t xml:space="preserve">, </w:t>
      </w:r>
      <w:r w:rsidRPr="00D51B4D">
        <w:rPr>
          <w:b/>
        </w:rPr>
        <w:t>ведущим садоводство, огородничество или дачное хозяйство в индивидуальном порядке</w:t>
      </w:r>
      <w:r w:rsidRPr="00D51B4D">
        <w:t xml:space="preserve"> на территории </w:t>
      </w:r>
      <w:r>
        <w:t>СНТ</w:t>
      </w:r>
      <w:r w:rsidRPr="00D51B4D">
        <w:t xml:space="preserve">, </w:t>
      </w:r>
      <w:r w:rsidRPr="00D51B4D">
        <w:rPr>
          <w:b/>
        </w:rPr>
        <w:t xml:space="preserve">и иным лицам, расположенным на территории </w:t>
      </w:r>
      <w:r w:rsidR="00C00422">
        <w:rPr>
          <w:b/>
        </w:rPr>
        <w:t>СНТ</w:t>
      </w:r>
      <w:r w:rsidRPr="00D51B4D">
        <w:rPr>
          <w:b/>
        </w:rPr>
        <w:t>,</w:t>
      </w:r>
      <w:r w:rsidRPr="00D51B4D">
        <w:t xml:space="preserve"> </w:t>
      </w:r>
      <w:r w:rsidRPr="00D51B4D">
        <w:rPr>
          <w:b/>
        </w:rPr>
        <w:t>заявка</w:t>
      </w:r>
      <w:r w:rsidRPr="00D51B4D">
        <w:t xml:space="preserve"> на технологическое присоединение этих </w:t>
      </w:r>
      <w:proofErr w:type="spellStart"/>
      <w:r w:rsidRPr="00D51B4D">
        <w:t>энергопринимающих</w:t>
      </w:r>
      <w:proofErr w:type="spellEnd"/>
      <w:r w:rsidRPr="00D51B4D">
        <w:t xml:space="preserve"> устройств </w:t>
      </w:r>
      <w:r w:rsidRPr="00D51B4D">
        <w:rPr>
          <w:b/>
        </w:rPr>
        <w:t>подается в сетевую организацию непосредственно гражданами</w:t>
      </w:r>
      <w:r w:rsidRPr="00D51B4D">
        <w:t xml:space="preserve">, ведущими садоводство, огородничество или дачное хозяйство в индивидуальном порядке на территории </w:t>
      </w:r>
      <w:r>
        <w:t>СНТ</w:t>
      </w:r>
      <w:r w:rsidRPr="00D51B4D">
        <w:t>, или иными лицами.</w:t>
      </w:r>
      <w:proofErr w:type="gramEnd"/>
    </w:p>
    <w:p w:rsidR="00D51B4D" w:rsidRPr="00D51B4D" w:rsidRDefault="00D51B4D" w:rsidP="00D51B4D">
      <w:pPr>
        <w:pStyle w:val="ConsPlusNormal"/>
        <w:ind w:firstLine="709"/>
        <w:jc w:val="both"/>
      </w:pPr>
      <w:r w:rsidRPr="00D51B4D">
        <w:t xml:space="preserve">Технологическое присоединение </w:t>
      </w:r>
      <w:r>
        <w:t xml:space="preserve">объектов </w:t>
      </w:r>
      <w:r w:rsidRPr="00D51B4D">
        <w:t xml:space="preserve">граждан, </w:t>
      </w:r>
      <w:r>
        <w:t>ведущим</w:t>
      </w:r>
      <w:r w:rsidRPr="00D51B4D">
        <w:t xml:space="preserve"> дачное хозяйство в индивидуальном порядке на территории </w:t>
      </w:r>
      <w:r>
        <w:t>СНТ</w:t>
      </w:r>
      <w:r w:rsidRPr="00D51B4D">
        <w:t xml:space="preserve">, и иным лицам, расположенным на территории </w:t>
      </w:r>
      <w:r>
        <w:t>СНТ</w:t>
      </w:r>
      <w:r w:rsidRPr="00D51B4D">
        <w:t xml:space="preserve">, </w:t>
      </w:r>
      <w:r w:rsidRPr="00D51B4D">
        <w:rPr>
          <w:b/>
        </w:rPr>
        <w:t>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</w:t>
      </w:r>
      <w:r w:rsidRPr="00D51B4D">
        <w:t>.</w:t>
      </w:r>
    </w:p>
    <w:p w:rsidR="00D51B4D" w:rsidRPr="00D51B4D" w:rsidRDefault="00D51B4D" w:rsidP="00D51B4D">
      <w:pPr>
        <w:pStyle w:val="ConsPlusNormal"/>
        <w:ind w:firstLine="709"/>
        <w:jc w:val="both"/>
      </w:pPr>
      <w:bookmarkStart w:id="0" w:name="Par706"/>
      <w:bookmarkEnd w:id="0"/>
      <w:proofErr w:type="gramStart"/>
      <w:r w:rsidRPr="00D51B4D">
        <w:t xml:space="preserve">В случае если </w:t>
      </w:r>
      <w:r w:rsidRPr="00D51B4D">
        <w:rPr>
          <w:b/>
        </w:rPr>
        <w:t xml:space="preserve">технологическое присоединение </w:t>
      </w:r>
      <w:proofErr w:type="spellStart"/>
      <w:r w:rsidRPr="00D51B4D">
        <w:rPr>
          <w:b/>
        </w:rPr>
        <w:t>энергопринимающих</w:t>
      </w:r>
      <w:proofErr w:type="spellEnd"/>
      <w:r w:rsidRPr="00D51B4D">
        <w:rPr>
          <w:b/>
        </w:rPr>
        <w:t xml:space="preserve"> устройств</w:t>
      </w:r>
      <w:r w:rsidRPr="00D51B4D">
        <w:t xml:space="preserve">, принадлежащих гражданам, ведущим садоводство в индивидуальном порядке на территории </w:t>
      </w:r>
      <w:r>
        <w:t>СНТ</w:t>
      </w:r>
      <w:r w:rsidRPr="00D51B4D">
        <w:t xml:space="preserve">, </w:t>
      </w:r>
      <w:r w:rsidRPr="00D51B4D">
        <w:rPr>
          <w:b/>
        </w:rPr>
        <w:t>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</w:t>
      </w:r>
      <w:r w:rsidRPr="00D51B4D">
        <w:t xml:space="preserve"> </w:t>
      </w:r>
      <w:r w:rsidRPr="00D51B4D">
        <w:rPr>
          <w:b/>
        </w:rPr>
        <w:t>общего пользования</w:t>
      </w:r>
      <w:r w:rsidRPr="00D51B4D">
        <w:t xml:space="preserve"> в соответствии с Федеральным </w:t>
      </w:r>
      <w:hyperlink r:id="rId5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D51B4D">
          <w:t>законом</w:t>
        </w:r>
      </w:hyperlink>
      <w:r w:rsidRPr="00D51B4D">
        <w:t xml:space="preserve"> "О садоводческих, огороднических и дачных некоммерческих объединениях граждан".</w:t>
      </w:r>
      <w:proofErr w:type="gramEnd"/>
    </w:p>
    <w:p w:rsidR="004A7FBA" w:rsidRDefault="00D51B4D" w:rsidP="00D51B4D">
      <w:pPr>
        <w:pStyle w:val="ConsPlusNormal"/>
        <w:ind w:firstLine="709"/>
        <w:jc w:val="both"/>
      </w:pPr>
      <w:r w:rsidRPr="00D51B4D">
        <w:t xml:space="preserve">При этом </w:t>
      </w:r>
      <w:r>
        <w:t>СНТ</w:t>
      </w:r>
      <w:r w:rsidRPr="00D51B4D">
        <w:t xml:space="preserve"> не вправе препятствовать сетевой организации в осуществлении технологического присоединения </w:t>
      </w:r>
      <w:proofErr w:type="spellStart"/>
      <w:r w:rsidRPr="00D51B4D">
        <w:t>энергопринимающих</w:t>
      </w:r>
      <w:proofErr w:type="spellEnd"/>
      <w:r w:rsidRPr="00D51B4D"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</w:t>
      </w:r>
      <w:r w:rsidR="004A7FBA" w:rsidRPr="004A7FBA">
        <w:t xml:space="preserve"> </w:t>
      </w:r>
    </w:p>
    <w:p w:rsidR="0072472C" w:rsidRPr="0072472C" w:rsidRDefault="0072472C" w:rsidP="0072472C">
      <w:pPr>
        <w:ind w:firstLine="709"/>
        <w:rPr>
          <w:sz w:val="28"/>
          <w:szCs w:val="28"/>
        </w:rPr>
      </w:pPr>
    </w:p>
    <w:sectPr w:rsidR="0072472C" w:rsidRPr="0072472C" w:rsidSect="00BB635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relka vibora.jpg" style="width:19.5pt;height:19.5pt;visibility:visible;mso-wrap-style:square" o:bullet="t">
        <v:imagedata r:id="rId1" o:title="Strelka vibora"/>
      </v:shape>
    </w:pict>
  </w:numPicBullet>
  <w:abstractNum w:abstractNumId="0">
    <w:nsid w:val="11580F6A"/>
    <w:multiLevelType w:val="multilevel"/>
    <w:tmpl w:val="1DC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A558E"/>
    <w:multiLevelType w:val="multilevel"/>
    <w:tmpl w:val="BBF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4B13"/>
    <w:multiLevelType w:val="hybridMultilevel"/>
    <w:tmpl w:val="D4B008FE"/>
    <w:lvl w:ilvl="0" w:tplc="38381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D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B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8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9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AC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20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E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6A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DC5B94"/>
    <w:multiLevelType w:val="hybridMultilevel"/>
    <w:tmpl w:val="9E58279A"/>
    <w:lvl w:ilvl="0" w:tplc="E3F82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E29E3"/>
    <w:multiLevelType w:val="hybridMultilevel"/>
    <w:tmpl w:val="410498FA"/>
    <w:lvl w:ilvl="0" w:tplc="38381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D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B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8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9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AC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20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E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6A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CF14AC"/>
    <w:multiLevelType w:val="hybridMultilevel"/>
    <w:tmpl w:val="990A97A4"/>
    <w:lvl w:ilvl="0" w:tplc="F2C61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439198A"/>
    <w:multiLevelType w:val="multilevel"/>
    <w:tmpl w:val="F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A54A8"/>
    <w:multiLevelType w:val="hybridMultilevel"/>
    <w:tmpl w:val="6F9C1A56"/>
    <w:lvl w:ilvl="0" w:tplc="ADD8A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B2280"/>
    <w:multiLevelType w:val="multilevel"/>
    <w:tmpl w:val="9C4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2ABB"/>
    <w:rsid w:val="00030F6F"/>
    <w:rsid w:val="00033307"/>
    <w:rsid w:val="00040B7D"/>
    <w:rsid w:val="0005040E"/>
    <w:rsid w:val="000565CE"/>
    <w:rsid w:val="00060E97"/>
    <w:rsid w:val="00075B72"/>
    <w:rsid w:val="000763E1"/>
    <w:rsid w:val="000921A7"/>
    <w:rsid w:val="000A64CA"/>
    <w:rsid w:val="000A7D78"/>
    <w:rsid w:val="000C0F54"/>
    <w:rsid w:val="000D2F93"/>
    <w:rsid w:val="00115C36"/>
    <w:rsid w:val="00127781"/>
    <w:rsid w:val="001418E0"/>
    <w:rsid w:val="00173D60"/>
    <w:rsid w:val="00196351"/>
    <w:rsid w:val="001C2178"/>
    <w:rsid w:val="001D102B"/>
    <w:rsid w:val="001E493C"/>
    <w:rsid w:val="00220F3A"/>
    <w:rsid w:val="00257D06"/>
    <w:rsid w:val="002928D4"/>
    <w:rsid w:val="002A2B69"/>
    <w:rsid w:val="002C7187"/>
    <w:rsid w:val="002D625D"/>
    <w:rsid w:val="002F09FB"/>
    <w:rsid w:val="00306942"/>
    <w:rsid w:val="0031392C"/>
    <w:rsid w:val="00327311"/>
    <w:rsid w:val="003274D2"/>
    <w:rsid w:val="00334F5E"/>
    <w:rsid w:val="0034307D"/>
    <w:rsid w:val="00346E5C"/>
    <w:rsid w:val="00367A6E"/>
    <w:rsid w:val="00380F27"/>
    <w:rsid w:val="00382791"/>
    <w:rsid w:val="00383183"/>
    <w:rsid w:val="00396C4A"/>
    <w:rsid w:val="003A4E1F"/>
    <w:rsid w:val="003B342F"/>
    <w:rsid w:val="003C2D2A"/>
    <w:rsid w:val="003D0E1D"/>
    <w:rsid w:val="003E6A70"/>
    <w:rsid w:val="004248B4"/>
    <w:rsid w:val="004275EE"/>
    <w:rsid w:val="00432531"/>
    <w:rsid w:val="00434DA9"/>
    <w:rsid w:val="00454D3D"/>
    <w:rsid w:val="00464881"/>
    <w:rsid w:val="004679B5"/>
    <w:rsid w:val="00474613"/>
    <w:rsid w:val="00485364"/>
    <w:rsid w:val="004A7FBA"/>
    <w:rsid w:val="004F39E3"/>
    <w:rsid w:val="004F5C05"/>
    <w:rsid w:val="00541FF8"/>
    <w:rsid w:val="00551CBF"/>
    <w:rsid w:val="00564D51"/>
    <w:rsid w:val="005675BC"/>
    <w:rsid w:val="005E4E4D"/>
    <w:rsid w:val="005F3CAD"/>
    <w:rsid w:val="00611CD7"/>
    <w:rsid w:val="00613BCB"/>
    <w:rsid w:val="0062405F"/>
    <w:rsid w:val="00643603"/>
    <w:rsid w:val="00644248"/>
    <w:rsid w:val="006E69D4"/>
    <w:rsid w:val="007203EF"/>
    <w:rsid w:val="0072472C"/>
    <w:rsid w:val="00771045"/>
    <w:rsid w:val="00795734"/>
    <w:rsid w:val="007B283F"/>
    <w:rsid w:val="007C1527"/>
    <w:rsid w:val="007C4BB7"/>
    <w:rsid w:val="007C5B3B"/>
    <w:rsid w:val="007D609D"/>
    <w:rsid w:val="007F5D1A"/>
    <w:rsid w:val="0086141F"/>
    <w:rsid w:val="00884BEC"/>
    <w:rsid w:val="008951F6"/>
    <w:rsid w:val="0089625F"/>
    <w:rsid w:val="008A108E"/>
    <w:rsid w:val="008A7816"/>
    <w:rsid w:val="008D56E2"/>
    <w:rsid w:val="008D6505"/>
    <w:rsid w:val="008D71E5"/>
    <w:rsid w:val="008F2F88"/>
    <w:rsid w:val="0091508A"/>
    <w:rsid w:val="00921B95"/>
    <w:rsid w:val="009522B5"/>
    <w:rsid w:val="00974E42"/>
    <w:rsid w:val="009772F1"/>
    <w:rsid w:val="00987643"/>
    <w:rsid w:val="009A0B38"/>
    <w:rsid w:val="009B31C6"/>
    <w:rsid w:val="009C3BF3"/>
    <w:rsid w:val="009E6965"/>
    <w:rsid w:val="009E74BE"/>
    <w:rsid w:val="00A115AF"/>
    <w:rsid w:val="00A5628E"/>
    <w:rsid w:val="00A66EAC"/>
    <w:rsid w:val="00AA5E91"/>
    <w:rsid w:val="00AC0015"/>
    <w:rsid w:val="00AC4090"/>
    <w:rsid w:val="00B1624C"/>
    <w:rsid w:val="00B44F03"/>
    <w:rsid w:val="00B7087F"/>
    <w:rsid w:val="00B84D36"/>
    <w:rsid w:val="00B942D5"/>
    <w:rsid w:val="00BB4E5C"/>
    <w:rsid w:val="00BB5EEE"/>
    <w:rsid w:val="00BB6356"/>
    <w:rsid w:val="00BC5371"/>
    <w:rsid w:val="00BC6E81"/>
    <w:rsid w:val="00BC769E"/>
    <w:rsid w:val="00BD4B39"/>
    <w:rsid w:val="00BE50EB"/>
    <w:rsid w:val="00C00422"/>
    <w:rsid w:val="00C11351"/>
    <w:rsid w:val="00C30080"/>
    <w:rsid w:val="00C37DBA"/>
    <w:rsid w:val="00C57ACC"/>
    <w:rsid w:val="00C91A36"/>
    <w:rsid w:val="00C95760"/>
    <w:rsid w:val="00CA3D69"/>
    <w:rsid w:val="00CD120E"/>
    <w:rsid w:val="00CE6F14"/>
    <w:rsid w:val="00D127E7"/>
    <w:rsid w:val="00D24579"/>
    <w:rsid w:val="00D25D0A"/>
    <w:rsid w:val="00D26DC2"/>
    <w:rsid w:val="00D3246D"/>
    <w:rsid w:val="00D51B4D"/>
    <w:rsid w:val="00D67FB3"/>
    <w:rsid w:val="00D767EB"/>
    <w:rsid w:val="00D878B5"/>
    <w:rsid w:val="00D92DF3"/>
    <w:rsid w:val="00DC4E4F"/>
    <w:rsid w:val="00DC76E8"/>
    <w:rsid w:val="00DC7ED6"/>
    <w:rsid w:val="00DE76F7"/>
    <w:rsid w:val="00DE7AE9"/>
    <w:rsid w:val="00E14848"/>
    <w:rsid w:val="00E16D10"/>
    <w:rsid w:val="00E30D74"/>
    <w:rsid w:val="00E5587D"/>
    <w:rsid w:val="00E80DED"/>
    <w:rsid w:val="00E940C3"/>
    <w:rsid w:val="00EE2A12"/>
    <w:rsid w:val="00EF0520"/>
    <w:rsid w:val="00EF3DFC"/>
    <w:rsid w:val="00F0673E"/>
    <w:rsid w:val="00F13102"/>
    <w:rsid w:val="00F16173"/>
    <w:rsid w:val="00F42A72"/>
    <w:rsid w:val="00F61D36"/>
    <w:rsid w:val="00F701EA"/>
    <w:rsid w:val="00F75BA3"/>
    <w:rsid w:val="00FA20E8"/>
    <w:rsid w:val="00FA611A"/>
    <w:rsid w:val="00FD2ABB"/>
    <w:rsid w:val="00FE4E2F"/>
    <w:rsid w:val="00FE51A0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25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27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C6E81"/>
    <w:pPr>
      <w:ind w:firstLine="851"/>
      <w:jc w:val="both"/>
    </w:pPr>
    <w:rPr>
      <w:rFonts w:ascii="Verdana" w:hAnsi="Verdana"/>
      <w:i/>
      <w:iCs/>
      <w:sz w:val="28"/>
      <w:szCs w:val="20"/>
    </w:rPr>
  </w:style>
  <w:style w:type="paragraph" w:styleId="a3">
    <w:name w:val="Body Text Indent"/>
    <w:basedOn w:val="a"/>
    <w:rsid w:val="00D26DC2"/>
    <w:pPr>
      <w:spacing w:after="120"/>
      <w:ind w:left="283"/>
    </w:pPr>
  </w:style>
  <w:style w:type="paragraph" w:customStyle="1" w:styleId="a4">
    <w:name w:val="Знак"/>
    <w:basedOn w:val="a"/>
    <w:rsid w:val="00D26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974E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E51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E74B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F3DF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F3DFC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F7FBF"/>
  </w:style>
  <w:style w:type="character" w:styleId="a8">
    <w:name w:val="Strong"/>
    <w:basedOn w:val="a0"/>
    <w:uiPriority w:val="22"/>
    <w:qFormat/>
    <w:rsid w:val="00FF7FBF"/>
    <w:rPr>
      <w:b/>
      <w:bCs/>
    </w:rPr>
  </w:style>
  <w:style w:type="character" w:styleId="a9">
    <w:name w:val="Hyperlink"/>
    <w:basedOn w:val="a0"/>
    <w:uiPriority w:val="99"/>
    <w:unhideWhenUsed/>
    <w:rsid w:val="00FF7FB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246D"/>
    <w:pPr>
      <w:ind w:left="720"/>
      <w:contextualSpacing/>
    </w:pPr>
  </w:style>
  <w:style w:type="paragraph" w:styleId="ab">
    <w:name w:val="Balloon Text"/>
    <w:basedOn w:val="a"/>
    <w:link w:val="ac"/>
    <w:rsid w:val="00D32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46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5628E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D878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5E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C754EA1F13E07949A878410C940559790067EEE7672690B20AB0407BDAc4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1166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Дрешер</cp:lastModifiedBy>
  <cp:revision>4</cp:revision>
  <cp:lastPrinted>2016-09-01T04:21:00Z</cp:lastPrinted>
  <dcterms:created xsi:type="dcterms:W3CDTF">2016-09-01T04:21:00Z</dcterms:created>
  <dcterms:modified xsi:type="dcterms:W3CDTF">2016-09-02T02:19:00Z</dcterms:modified>
</cp:coreProperties>
</file>